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2378" w14:textId="77777777" w:rsidR="00F704D4" w:rsidRPr="003F1B08" w:rsidRDefault="00F704D4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D617FC5" w14:textId="77777777" w:rsidR="0065213C" w:rsidRPr="003F1B08" w:rsidRDefault="0065213C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06F85DA" w14:textId="77777777" w:rsidR="00F704D4" w:rsidRPr="003F1B08" w:rsidRDefault="0065213C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F1B08">
        <w:rPr>
          <w:rFonts w:asciiTheme="minorHAnsi" w:hAnsiTheme="minorHAnsi" w:cstheme="minorHAnsi"/>
          <w:b/>
          <w:bCs/>
          <w:noProof/>
          <w:sz w:val="21"/>
          <w:szCs w:val="21"/>
        </w:rPr>
        <w:drawing>
          <wp:inline distT="0" distB="0" distL="0" distR="0" wp14:anchorId="15215100" wp14:editId="3A2D1ED4">
            <wp:extent cx="2222929" cy="523875"/>
            <wp:effectExtent l="19050" t="0" r="5921" b="0"/>
            <wp:docPr id="2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2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4D4" w:rsidRPr="003F1B0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316EDB81" w14:textId="77777777" w:rsidR="00F704D4" w:rsidRPr="003F1B08" w:rsidRDefault="00F704D4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4E7BF81" w14:textId="77777777" w:rsidR="0065213C" w:rsidRPr="003F1B08" w:rsidRDefault="0065213C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9AA70F5" w14:textId="77777777" w:rsidR="0065213C" w:rsidRPr="003F1B08" w:rsidRDefault="0065213C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ABC5094" w14:textId="77777777" w:rsidR="0019187B" w:rsidRPr="003F1B08" w:rsidRDefault="0019187B" w:rsidP="00F704D4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F1B08">
        <w:rPr>
          <w:rFonts w:asciiTheme="minorHAnsi" w:hAnsiTheme="minorHAnsi" w:cstheme="minorHAnsi"/>
          <w:b/>
          <w:bCs/>
          <w:sz w:val="21"/>
          <w:szCs w:val="21"/>
          <w:u w:val="single"/>
        </w:rPr>
        <w:t>LEXICOMP ONLINE İlaç veritabanı</w:t>
      </w:r>
    </w:p>
    <w:p w14:paraId="156C14FC" w14:textId="77777777" w:rsidR="0019187B" w:rsidRPr="003F1B08" w:rsidRDefault="0019187B" w:rsidP="00C24C80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6E6DCB81" w14:textId="13E39518" w:rsidR="00C24C80" w:rsidRPr="003F1B08" w:rsidRDefault="00C24C80" w:rsidP="00C24C80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Lexicomp; </w:t>
      </w:r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1978 </w:t>
      </w:r>
      <w:proofErr w:type="spellStart"/>
      <w:r w:rsidRPr="003F1B08">
        <w:rPr>
          <w:rFonts w:asciiTheme="minorHAnsi" w:hAnsiTheme="minorHAnsi" w:cstheme="minorHAnsi"/>
          <w:color w:val="000000"/>
          <w:sz w:val="21"/>
          <w:szCs w:val="21"/>
        </w:rPr>
        <w:t>yilinda</w:t>
      </w:r>
      <w:proofErr w:type="spellEnd"/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3F1B08">
        <w:rPr>
          <w:rFonts w:asciiTheme="minorHAnsi" w:hAnsiTheme="minorHAnsi" w:cstheme="minorHAnsi"/>
          <w:color w:val="000000"/>
          <w:sz w:val="21"/>
          <w:szCs w:val="21"/>
        </w:rPr>
        <w:t>kurulmus</w:t>
      </w:r>
      <w:proofErr w:type="spellEnd"/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 olup,</w:t>
      </w:r>
      <w:r w:rsidR="003F1B08"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 m</w:t>
      </w:r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erkezi Amerika </w:t>
      </w:r>
      <w:proofErr w:type="spellStart"/>
      <w:r w:rsidRPr="003F1B08">
        <w:rPr>
          <w:rFonts w:asciiTheme="minorHAnsi" w:hAnsiTheme="minorHAnsi" w:cstheme="minorHAnsi"/>
          <w:color w:val="000000"/>
          <w:sz w:val="21"/>
          <w:szCs w:val="21"/>
        </w:rPr>
        <w:t>Birlesik</w:t>
      </w:r>
      <w:proofErr w:type="spellEnd"/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 Devletlerindedir.</w:t>
      </w: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> </w:t>
      </w:r>
    </w:p>
    <w:p w14:paraId="16D56B37" w14:textId="147ECCA3" w:rsidR="003F1B08" w:rsidRPr="003F1B08" w:rsidRDefault="003F1B08" w:rsidP="00C24C80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0D59AD58" w14:textId="77777777" w:rsidR="003F1B08" w:rsidRPr="003F1B08" w:rsidRDefault="003F1B08" w:rsidP="003F1B08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hAnsiTheme="minorHAnsi" w:cstheme="minorHAnsi"/>
          <w:b/>
          <w:bCs/>
          <w:sz w:val="21"/>
          <w:szCs w:val="21"/>
        </w:rPr>
        <w:t>Lexicomp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Wolters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Kluwer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tarafından sunulan dünyanın en kapsamlı ve en güvenilir ilaç bilgi kaynağıdır. 70’den fazla eczanın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buluğunduğu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150 kişilik uzman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editor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ekibi ve 260’dan fazla kurum dışı danışman tarafından oluşturulan kanıta dayalı içeriği ile; ilaç hatalarının ve ilaç harcamalarının azaltılmasına ve güvenli hasta bakımının sağlanmasına destek olmaktadır. </w:t>
      </w:r>
    </w:p>
    <w:p w14:paraId="05250A67" w14:textId="77777777" w:rsidR="00F704D4" w:rsidRPr="003F1B08" w:rsidRDefault="00F704D4" w:rsidP="00F704D4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90CD2AD" w14:textId="77777777" w:rsidR="00D231A0" w:rsidRPr="003F1B08" w:rsidRDefault="00D75DE6" w:rsidP="00F704D4">
      <w:pPr>
        <w:rPr>
          <w:rFonts w:asciiTheme="minorHAnsi" w:hAnsiTheme="minorHAnsi" w:cstheme="minorHAnsi"/>
          <w:sz w:val="21"/>
          <w:szCs w:val="21"/>
        </w:rPr>
      </w:pPr>
      <w:r w:rsidRPr="003F1B08">
        <w:rPr>
          <w:rFonts w:asciiTheme="minorHAnsi" w:hAnsiTheme="minorHAnsi" w:cstheme="minorHAnsi"/>
          <w:sz w:val="21"/>
          <w:szCs w:val="21"/>
        </w:rPr>
        <w:t>Lexicomp</w:t>
      </w:r>
      <w:r w:rsidRPr="003F1B08">
        <w:rPr>
          <w:rFonts w:asciiTheme="minorHAnsi" w:hAnsiTheme="minorHAnsi" w:cstheme="minorHAnsi"/>
          <w:sz w:val="21"/>
          <w:szCs w:val="21"/>
          <w:vertAlign w:val="superscript"/>
        </w:rPr>
        <w:t xml:space="preserve"> </w:t>
      </w:r>
      <w:r w:rsidRPr="003F1B08">
        <w:rPr>
          <w:rFonts w:asciiTheme="minorHAnsi" w:hAnsiTheme="minorHAnsi" w:cstheme="minorHAnsi"/>
          <w:sz w:val="21"/>
          <w:szCs w:val="21"/>
        </w:rPr>
        <w:t xml:space="preserve"> üç tıbbi bilgi kaynağını </w:t>
      </w:r>
      <w:r w:rsidR="00BB7B91" w:rsidRPr="003F1B08">
        <w:rPr>
          <w:rFonts w:asciiTheme="minorHAnsi" w:hAnsiTheme="minorHAnsi" w:cstheme="minorHAnsi"/>
          <w:sz w:val="21"/>
          <w:szCs w:val="21"/>
        </w:rPr>
        <w:t>“</w:t>
      </w:r>
      <w:r w:rsidRPr="003F1B08">
        <w:rPr>
          <w:rFonts w:asciiTheme="minorHAnsi" w:hAnsiTheme="minorHAnsi" w:cstheme="minorHAnsi"/>
          <w:sz w:val="21"/>
          <w:szCs w:val="21"/>
        </w:rPr>
        <w:t>kapsamlı tek bir online çözümde</w:t>
      </w:r>
      <w:r w:rsidR="00BB7B91" w:rsidRPr="003F1B08">
        <w:rPr>
          <w:rFonts w:asciiTheme="minorHAnsi" w:hAnsiTheme="minorHAnsi" w:cstheme="minorHAnsi"/>
          <w:sz w:val="21"/>
          <w:szCs w:val="21"/>
        </w:rPr>
        <w:t xml:space="preserve">” </w:t>
      </w:r>
      <w:r w:rsidRPr="003F1B08">
        <w:rPr>
          <w:rFonts w:asciiTheme="minorHAnsi" w:hAnsiTheme="minorHAnsi" w:cstheme="minorHAnsi"/>
          <w:sz w:val="21"/>
          <w:szCs w:val="21"/>
        </w:rPr>
        <w:t xml:space="preserve">sunan tek sağlayıcıdır. </w:t>
      </w:r>
      <w:r w:rsidR="00F704D4" w:rsidRPr="003F1B08">
        <w:rPr>
          <w:rFonts w:asciiTheme="minorHAnsi" w:hAnsiTheme="minorHAnsi" w:cstheme="minorHAnsi"/>
          <w:b/>
          <w:bCs/>
          <w:sz w:val="21"/>
          <w:szCs w:val="21"/>
        </w:rPr>
        <w:t xml:space="preserve">Lexi‐Comp ONLINE </w:t>
      </w:r>
      <w:r w:rsidR="00F704D4" w:rsidRPr="003F1B08">
        <w:rPr>
          <w:rFonts w:asciiTheme="minorHAnsi" w:hAnsiTheme="minorHAnsi" w:cstheme="minorHAnsi"/>
          <w:sz w:val="21"/>
          <w:szCs w:val="21"/>
        </w:rPr>
        <w:t>klinik veri tabanlari koleksi</w:t>
      </w:r>
      <w:r w:rsidR="00D231A0" w:rsidRPr="003F1B08">
        <w:rPr>
          <w:rFonts w:asciiTheme="minorHAnsi" w:hAnsiTheme="minorHAnsi" w:cstheme="minorHAnsi"/>
          <w:sz w:val="21"/>
          <w:szCs w:val="21"/>
        </w:rPr>
        <w:t xml:space="preserve">yonu ve modullerine ek olarak, </w:t>
      </w:r>
      <w:r w:rsidR="00F704D4" w:rsidRPr="003F1B08">
        <w:rPr>
          <w:rFonts w:asciiTheme="minorHAnsi" w:hAnsiTheme="minorHAnsi" w:cstheme="minorHAnsi"/>
          <w:sz w:val="21"/>
          <w:szCs w:val="21"/>
        </w:rPr>
        <w:t xml:space="preserve">bagimsiz ve yuksek derecede kabul gormus </w:t>
      </w:r>
      <w:r w:rsidR="00F704D4" w:rsidRPr="003F1B08">
        <w:rPr>
          <w:rFonts w:asciiTheme="minorHAnsi" w:hAnsiTheme="minorHAnsi" w:cstheme="minorHAnsi"/>
          <w:b/>
          <w:sz w:val="21"/>
          <w:szCs w:val="21"/>
        </w:rPr>
        <w:t>ilac bilgi veri tabanlari</w:t>
      </w:r>
      <w:r w:rsidR="00D231A0" w:rsidRPr="003F1B08">
        <w:rPr>
          <w:rFonts w:asciiTheme="minorHAnsi" w:hAnsiTheme="minorHAnsi" w:cstheme="minorHAnsi"/>
          <w:b/>
          <w:sz w:val="21"/>
          <w:szCs w:val="21"/>
        </w:rPr>
        <w:t>na tek arayüzden</w:t>
      </w:r>
      <w:r w:rsidR="00D231A0" w:rsidRPr="003F1B08">
        <w:rPr>
          <w:rFonts w:asciiTheme="minorHAnsi" w:hAnsiTheme="minorHAnsi" w:cstheme="minorHAnsi"/>
          <w:sz w:val="21"/>
          <w:szCs w:val="21"/>
        </w:rPr>
        <w:t xml:space="preserve"> </w:t>
      </w:r>
      <w:r w:rsidR="00F704D4" w:rsidRPr="003F1B08">
        <w:rPr>
          <w:rFonts w:asciiTheme="minorHAnsi" w:hAnsiTheme="minorHAnsi" w:cstheme="minorHAnsi"/>
          <w:sz w:val="21"/>
          <w:szCs w:val="21"/>
        </w:rPr>
        <w:t xml:space="preserve">erisim sunan </w:t>
      </w:r>
      <w:r w:rsidR="00D231A0" w:rsidRPr="003F1B08">
        <w:rPr>
          <w:rFonts w:asciiTheme="minorHAnsi" w:hAnsiTheme="minorHAnsi" w:cstheme="minorHAnsi"/>
          <w:sz w:val="21"/>
          <w:szCs w:val="21"/>
        </w:rPr>
        <w:t>tıbbi bilgi k</w:t>
      </w:r>
      <w:r w:rsidR="00F704D4" w:rsidRPr="003F1B08">
        <w:rPr>
          <w:rFonts w:asciiTheme="minorHAnsi" w:hAnsiTheme="minorHAnsi" w:cstheme="minorHAnsi"/>
          <w:sz w:val="21"/>
          <w:szCs w:val="21"/>
        </w:rPr>
        <w:t xml:space="preserve">aynagidir. </w:t>
      </w:r>
    </w:p>
    <w:p w14:paraId="7BFB3F10" w14:textId="250FE743" w:rsidR="00D231A0" w:rsidRPr="003F1B08" w:rsidRDefault="00D231A0" w:rsidP="00F704D4">
      <w:pPr>
        <w:rPr>
          <w:rFonts w:asciiTheme="minorHAnsi" w:hAnsiTheme="minorHAnsi" w:cstheme="minorHAnsi"/>
          <w:sz w:val="21"/>
          <w:szCs w:val="21"/>
        </w:rPr>
      </w:pPr>
      <w:r w:rsidRPr="003F1B08">
        <w:rPr>
          <w:rFonts w:asciiTheme="minorHAnsi" w:hAnsiTheme="minorHAnsi" w:cstheme="minorHAnsi"/>
          <w:sz w:val="21"/>
          <w:szCs w:val="21"/>
        </w:rPr>
        <w:t xml:space="preserve">Eczacilar, doktorlar ve hemsireler icin basucu kaynagidir. </w:t>
      </w:r>
    </w:p>
    <w:p w14:paraId="6E27C429" w14:textId="77777777" w:rsidR="00604F33" w:rsidRPr="003F1B08" w:rsidRDefault="00604F33" w:rsidP="00F704D4">
      <w:pPr>
        <w:rPr>
          <w:rFonts w:asciiTheme="minorHAnsi" w:hAnsiTheme="minorHAnsi" w:cstheme="minorHAnsi"/>
          <w:sz w:val="21"/>
          <w:szCs w:val="21"/>
        </w:rPr>
      </w:pPr>
    </w:p>
    <w:p w14:paraId="70AF51B4" w14:textId="79FFBA1D" w:rsidR="00BB7B91" w:rsidRPr="003F1B08" w:rsidRDefault="00BB7B91" w:rsidP="00BB7B91">
      <w:pPr>
        <w:rPr>
          <w:rFonts w:asciiTheme="minorHAnsi" w:hAnsiTheme="minorHAnsi" w:cstheme="minorHAnsi"/>
          <w:sz w:val="21"/>
          <w:szCs w:val="21"/>
          <w:u w:val="single"/>
        </w:rPr>
      </w:pPr>
      <w:r w:rsidRPr="003F1B08">
        <w:rPr>
          <w:rFonts w:asciiTheme="minorHAnsi" w:hAnsiTheme="minorHAnsi" w:cstheme="minorHAnsi"/>
          <w:sz w:val="21"/>
          <w:szCs w:val="21"/>
        </w:rPr>
        <w:t>LexiComp paketi kapsaminda yer alan</w:t>
      </w:r>
      <w:r w:rsidRPr="003F1B08">
        <w:rPr>
          <w:rFonts w:asciiTheme="minorHAnsi" w:hAnsiTheme="minorHAnsi" w:cstheme="minorHAnsi"/>
          <w:b/>
          <w:sz w:val="21"/>
          <w:szCs w:val="21"/>
        </w:rPr>
        <w:t xml:space="preserve"> AHFS (American Hospital Formulary Service)  </w:t>
      </w:r>
      <w:r w:rsidRPr="003F1B08">
        <w:rPr>
          <w:rFonts w:asciiTheme="minorHAnsi" w:hAnsiTheme="minorHAnsi" w:cstheme="minorHAnsi"/>
          <w:sz w:val="21"/>
          <w:szCs w:val="21"/>
        </w:rPr>
        <w:t xml:space="preserve">yetkin arama ve </w:t>
      </w:r>
      <w:r w:rsidRPr="003F1B08">
        <w:rPr>
          <w:rFonts w:asciiTheme="minorHAnsi" w:hAnsiTheme="minorHAnsi" w:cstheme="minorHAnsi"/>
          <w:b/>
          <w:sz w:val="21"/>
          <w:szCs w:val="21"/>
        </w:rPr>
        <w:t>arastirmalar</w:t>
      </w:r>
      <w:r w:rsidRPr="003F1B08">
        <w:rPr>
          <w:rFonts w:asciiTheme="minorHAnsi" w:hAnsiTheme="minorHAnsi" w:cstheme="minorHAnsi"/>
          <w:sz w:val="21"/>
          <w:szCs w:val="21"/>
        </w:rPr>
        <w:t xml:space="preserve"> icin daha detayli bilgiler sunarken </w:t>
      </w:r>
      <w:r w:rsidRPr="003F1B08">
        <w:rPr>
          <w:rFonts w:asciiTheme="minorHAnsi" w:hAnsiTheme="minorHAnsi" w:cstheme="minorHAnsi"/>
          <w:b/>
          <w:sz w:val="21"/>
          <w:szCs w:val="21"/>
        </w:rPr>
        <w:t>Lexi-Comp Online</w:t>
      </w:r>
      <w:r w:rsidRPr="003F1B08">
        <w:rPr>
          <w:rFonts w:asciiTheme="minorHAnsi" w:hAnsiTheme="minorHAnsi" w:cstheme="minorHAnsi"/>
          <w:sz w:val="21"/>
          <w:szCs w:val="21"/>
        </w:rPr>
        <w:t xml:space="preserve">  </w:t>
      </w:r>
      <w:r w:rsidRPr="003F1B08">
        <w:rPr>
          <w:rFonts w:asciiTheme="minorHAnsi" w:hAnsiTheme="minorHAnsi" w:cstheme="minorHAnsi"/>
          <w:b/>
          <w:sz w:val="21"/>
          <w:szCs w:val="21"/>
        </w:rPr>
        <w:t>hasta bakim</w:t>
      </w:r>
      <w:r w:rsidRPr="003F1B0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noktasinda</w:t>
      </w:r>
      <w:proofErr w:type="spellEnd"/>
      <w:r w:rsidR="00934B4B" w:rsidRPr="003F1B0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kullanilacak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acik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ve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oz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ilac</w:t>
      </w:r>
      <w:proofErr w:type="spellEnd"/>
      <w:r w:rsidRPr="003F1B08">
        <w:rPr>
          <w:rFonts w:asciiTheme="minorHAnsi" w:hAnsiTheme="minorHAnsi" w:cstheme="minorHAnsi"/>
          <w:sz w:val="21"/>
          <w:szCs w:val="21"/>
        </w:rPr>
        <w:t xml:space="preserve"> bilgilerini </w:t>
      </w:r>
      <w:proofErr w:type="spellStart"/>
      <w:r w:rsidRPr="003F1B08">
        <w:rPr>
          <w:rFonts w:asciiTheme="minorHAnsi" w:hAnsiTheme="minorHAnsi" w:cstheme="minorHAnsi"/>
          <w:sz w:val="21"/>
          <w:szCs w:val="21"/>
        </w:rPr>
        <w:t>saglamaktadir</w:t>
      </w:r>
      <w:proofErr w:type="spellEnd"/>
      <w:r w:rsidRPr="003F1B08">
        <w:rPr>
          <w:rFonts w:asciiTheme="minorHAnsi" w:hAnsiTheme="minorHAnsi" w:cstheme="minorHAnsi"/>
          <w:sz w:val="21"/>
          <w:szCs w:val="21"/>
          <w:u w:val="single"/>
        </w:rPr>
        <w:t>.</w:t>
      </w:r>
    </w:p>
    <w:p w14:paraId="10DE6134" w14:textId="77777777" w:rsidR="00D75DE6" w:rsidRPr="003F1B08" w:rsidRDefault="00D75DE6" w:rsidP="00D75DE6">
      <w:pPr>
        <w:rPr>
          <w:rFonts w:asciiTheme="minorHAnsi" w:hAnsiTheme="minorHAnsi" w:cstheme="minorHAnsi"/>
          <w:sz w:val="21"/>
          <w:szCs w:val="21"/>
        </w:rPr>
      </w:pPr>
    </w:p>
    <w:p w14:paraId="45CE69F6" w14:textId="77777777" w:rsidR="00166BDA" w:rsidRPr="003F1B08" w:rsidRDefault="00166BDA" w:rsidP="00166BDA">
      <w:pPr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</w:pPr>
    </w:p>
    <w:p w14:paraId="1AC3D7DD" w14:textId="77777777" w:rsidR="00D75DE6" w:rsidRPr="003F1B08" w:rsidRDefault="008B530B" w:rsidP="00D75DE6">
      <w:pPr>
        <w:contextualSpacing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3F1B08">
        <w:rPr>
          <w:rStyle w:val="apple-style-span"/>
          <w:rFonts w:asciiTheme="minorHAnsi" w:hAnsiTheme="minorHAnsi" w:cstheme="minorHAnsi"/>
          <w:b/>
          <w:color w:val="FF0000"/>
          <w:sz w:val="21"/>
          <w:szCs w:val="21"/>
        </w:rPr>
        <w:t> </w:t>
      </w:r>
      <w:r w:rsidR="00D75DE6" w:rsidRPr="003F1B08">
        <w:rPr>
          <w:rFonts w:asciiTheme="minorHAnsi" w:hAnsiTheme="minorHAnsi" w:cstheme="minorHAnsi"/>
          <w:b/>
          <w:sz w:val="21"/>
          <w:szCs w:val="21"/>
          <w:u w:val="single"/>
        </w:rPr>
        <w:t>İçeriğe Genel Bakış :</w:t>
      </w:r>
    </w:p>
    <w:p w14:paraId="663CF66D" w14:textId="77777777" w:rsidR="00D75DE6" w:rsidRPr="003F1B08" w:rsidRDefault="00D75DE6" w:rsidP="00D75DE6">
      <w:pPr>
        <w:rPr>
          <w:rFonts w:asciiTheme="minorHAnsi" w:hAnsiTheme="minorHAnsi" w:cstheme="minorHAnsi"/>
          <w:sz w:val="21"/>
          <w:szCs w:val="21"/>
        </w:rPr>
      </w:pPr>
      <w:r w:rsidRPr="003F1B08">
        <w:rPr>
          <w:rFonts w:asciiTheme="minorHAnsi" w:hAnsiTheme="minorHAnsi" w:cstheme="minorHAnsi"/>
          <w:sz w:val="21"/>
          <w:szCs w:val="21"/>
        </w:rPr>
        <w:t>Üç tıbbi bilgi kaynağına ve klinik araçlara erişim:</w:t>
      </w:r>
    </w:p>
    <w:p w14:paraId="4BC695D4" w14:textId="77777777" w:rsidR="00D75DE6" w:rsidRPr="003F1B08" w:rsidRDefault="00D75DE6" w:rsidP="00D75DE6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3F1B08">
        <w:rPr>
          <w:rFonts w:asciiTheme="minorHAnsi" w:hAnsiTheme="minorHAnsi" w:cstheme="minorHAnsi"/>
          <w:sz w:val="21"/>
          <w:szCs w:val="21"/>
        </w:rPr>
        <w:t>Lexicomp hasta başı kullanımına yönelik, açık ve öz tıbbi bilgi sağlamaktadır</w:t>
      </w:r>
    </w:p>
    <w:p w14:paraId="1C6EC4E1" w14:textId="77777777" w:rsidR="00D75DE6" w:rsidRPr="003F1B08" w:rsidRDefault="00D75DE6" w:rsidP="00D75DE6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3F1B08">
        <w:rPr>
          <w:rFonts w:asciiTheme="minorHAnsi" w:hAnsiTheme="minorHAnsi" w:cstheme="minorHAnsi"/>
          <w:sz w:val="21"/>
          <w:szCs w:val="21"/>
        </w:rPr>
        <w:t>Facts &amp; Comparisons,</w:t>
      </w:r>
      <w:r w:rsidRPr="003F1B08">
        <w:rPr>
          <w:rFonts w:asciiTheme="minorHAnsi" w:hAnsiTheme="minorHAnsi" w:cstheme="minorHAnsi"/>
          <w:sz w:val="21"/>
          <w:szCs w:val="21"/>
          <w:vertAlign w:val="superscript"/>
        </w:rPr>
        <w:t>®</w:t>
      </w:r>
      <w:r w:rsidRPr="003F1B08">
        <w:rPr>
          <w:rFonts w:asciiTheme="minorHAnsi" w:hAnsiTheme="minorHAnsi" w:cstheme="minorHAnsi"/>
          <w:sz w:val="21"/>
          <w:szCs w:val="21"/>
        </w:rPr>
        <w:t xml:space="preserve"> alanında değer verilen çizelgeler, tablolar ve karşılaştırmalı ek bilgiler sağlamaktadır.</w:t>
      </w:r>
    </w:p>
    <w:p w14:paraId="60839D90" w14:textId="58977C61" w:rsidR="00D75DE6" w:rsidRPr="003F1B08" w:rsidRDefault="00D75DE6" w:rsidP="00D75DE6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3F1B08">
        <w:rPr>
          <w:rFonts w:asciiTheme="minorHAnsi" w:hAnsiTheme="minorHAnsi" w:cstheme="minorHAnsi"/>
          <w:sz w:val="21"/>
          <w:szCs w:val="21"/>
        </w:rPr>
        <w:t>AHFS, CMS incelemeleri olarak bilinen kapsamlı bir araştırma çözümü sunmaktadır</w:t>
      </w:r>
    </w:p>
    <w:p w14:paraId="15C4CB57" w14:textId="39B98047" w:rsidR="00CE0FF4" w:rsidRPr="003F1B08" w:rsidRDefault="00CE0FF4" w:rsidP="00CE0FF4">
      <w:pPr>
        <w:rPr>
          <w:rFonts w:asciiTheme="minorHAnsi" w:hAnsiTheme="minorHAnsi" w:cstheme="minorHAnsi"/>
          <w:sz w:val="21"/>
          <w:szCs w:val="21"/>
        </w:rPr>
      </w:pPr>
    </w:p>
    <w:p w14:paraId="703ED13B" w14:textId="77777777" w:rsidR="002B791E" w:rsidRPr="003F1B08" w:rsidRDefault="00200DB5" w:rsidP="00200DB5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7BC143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b/>
          <w:color w:val="7BC143"/>
          <w:sz w:val="21"/>
          <w:szCs w:val="21"/>
        </w:rPr>
        <w:t>Lexicomp</w:t>
      </w:r>
      <w:proofErr w:type="spellEnd"/>
      <w:r w:rsidRPr="003F1B08">
        <w:rPr>
          <w:rFonts w:asciiTheme="minorHAnsi" w:eastAsia="Calibri" w:hAnsiTheme="minorHAnsi" w:cstheme="minorHAnsi"/>
          <w:b/>
          <w:color w:val="7BC143"/>
          <w:sz w:val="21"/>
          <w:szCs w:val="21"/>
        </w:rPr>
        <w:t xml:space="preserve"> Online</w:t>
      </w:r>
      <w:r w:rsidR="00604F33" w:rsidRPr="003F1B08">
        <w:rPr>
          <w:rFonts w:asciiTheme="minorHAnsi" w:eastAsia="Calibri" w:hAnsiTheme="minorHAnsi" w:cstheme="minorHAnsi"/>
          <w:b/>
          <w:color w:val="7BC143"/>
          <w:sz w:val="21"/>
          <w:szCs w:val="21"/>
        </w:rPr>
        <w:t xml:space="preserve"> aboneliği ile erişebileceğiniz </w:t>
      </w:r>
      <w:r w:rsidR="002B791E" w:rsidRPr="003F1B08">
        <w:rPr>
          <w:rFonts w:asciiTheme="minorHAnsi" w:eastAsia="Calibri" w:hAnsiTheme="minorHAnsi" w:cstheme="minorHAnsi"/>
          <w:b/>
          <w:color w:val="7BC143"/>
          <w:sz w:val="21"/>
          <w:szCs w:val="21"/>
        </w:rPr>
        <w:t xml:space="preserve">içerik  </w:t>
      </w:r>
    </w:p>
    <w:p w14:paraId="37BEBBD2" w14:textId="77777777" w:rsidR="00200DB5" w:rsidRPr="003F1B08" w:rsidRDefault="00200DB5" w:rsidP="00200DB5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sz w:val="21"/>
          <w:szCs w:val="21"/>
        </w:rPr>
      </w:pPr>
    </w:p>
    <w:p w14:paraId="668B76A4" w14:textId="77777777" w:rsidR="002B791E" w:rsidRPr="003F1B08" w:rsidRDefault="002B791E" w:rsidP="00200DB5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sz w:val="21"/>
          <w:szCs w:val="21"/>
        </w:rPr>
      </w:pPr>
      <w:r w:rsidRPr="003F1B08">
        <w:rPr>
          <w:rFonts w:asciiTheme="minorHAnsi" w:eastAsia="Calibri" w:hAnsiTheme="minorHAnsi" w:cstheme="minorHAnsi"/>
          <w:b/>
          <w:sz w:val="21"/>
          <w:szCs w:val="21"/>
        </w:rPr>
        <w:t xml:space="preserve">Klinik </w:t>
      </w:r>
      <w:proofErr w:type="spellStart"/>
      <w:r w:rsidRPr="003F1B08">
        <w:rPr>
          <w:rFonts w:asciiTheme="minorHAnsi" w:eastAsia="Calibri" w:hAnsiTheme="minorHAnsi" w:cstheme="minorHAnsi"/>
          <w:b/>
          <w:sz w:val="21"/>
          <w:szCs w:val="21"/>
        </w:rPr>
        <w:t>Veritabanları</w:t>
      </w:r>
      <w:proofErr w:type="spellEnd"/>
      <w:r w:rsidRPr="003F1B08">
        <w:rPr>
          <w:rFonts w:asciiTheme="minorHAnsi" w:eastAsia="Calibri" w:hAnsiTheme="minorHAnsi" w:cstheme="minorHAnsi"/>
          <w:b/>
          <w:sz w:val="21"/>
          <w:szCs w:val="21"/>
        </w:rPr>
        <w:t xml:space="preserve"> ; </w:t>
      </w:r>
    </w:p>
    <w:p w14:paraId="26A631FE" w14:textId="28CDE893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Adult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Information </w:t>
      </w:r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(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with</w:t>
      </w:r>
      <w:proofErr w:type="spellEnd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AHFS 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D</w:t>
      </w:r>
      <w:r w:rsidR="00C37C06"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rug</w:t>
      </w:r>
      <w:proofErr w:type="spellEnd"/>
      <w:r w:rsidR="00C37C06"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</w:t>
      </w:r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I</w:t>
      </w:r>
      <w:r w:rsidR="00C37C06"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nformation</w:t>
      </w:r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® Essentials™ &amp; AHFS 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D</w:t>
      </w:r>
      <w:r w:rsidR="00C37C06"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rug</w:t>
      </w:r>
      <w:proofErr w:type="spellEnd"/>
      <w:r w:rsidR="00C37C06"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Information </w:t>
      </w:r>
      <w:r w:rsidRPr="003F1B08">
        <w:rPr>
          <w:rFonts w:asciiTheme="minorHAnsi" w:eastAsia="Calibri" w:hAnsiTheme="minorHAnsi" w:cstheme="minorHAnsi"/>
          <w:position w:val="10"/>
          <w:sz w:val="21"/>
          <w:szCs w:val="21"/>
          <w:vertAlign w:val="superscript"/>
        </w:rPr>
        <w:t xml:space="preserve">® 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for</w:t>
      </w:r>
      <w:proofErr w:type="spellEnd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hospital</w:t>
      </w:r>
      <w:proofErr w:type="spellEnd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and 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academic</w:t>
      </w:r>
      <w:proofErr w:type="spellEnd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>clients</w:t>
      </w:r>
      <w:proofErr w:type="spellEnd"/>
      <w:r w:rsidRPr="003F1B08">
        <w:rPr>
          <w:rFonts w:asciiTheme="minorHAnsi" w:eastAsia="Calibri" w:hAnsiTheme="minorHAnsi" w:cstheme="minorHAnsi"/>
          <w:i/>
          <w:iCs/>
          <w:sz w:val="21"/>
          <w:szCs w:val="21"/>
        </w:rPr>
        <w:t xml:space="preserve">) </w:t>
      </w:r>
    </w:p>
    <w:p w14:paraId="50D89F6F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Pediatric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&amp;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Neonatal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Information </w:t>
      </w:r>
    </w:p>
    <w:p w14:paraId="21694E13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Geriatric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Information </w:t>
      </w:r>
    </w:p>
    <w:p w14:paraId="5FE50631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International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Information </w:t>
      </w:r>
    </w:p>
    <w:p w14:paraId="702B7717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Natural Products </w:t>
      </w:r>
    </w:p>
    <w:p w14:paraId="4E849FC5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Pharmacogenomics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50F2307E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Infectious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Diseases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763B2923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Lab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&amp;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Diagnostic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Procedures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56A61BF9" w14:textId="77777777" w:rsidR="00200DB5" w:rsidRPr="003F1B08" w:rsidRDefault="00200DB5" w:rsidP="00200DB5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Off-label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Information</w:t>
      </w:r>
    </w:p>
    <w:p w14:paraId="3D8C0DD4" w14:textId="77777777" w:rsidR="00200DB5" w:rsidRPr="003F1B08" w:rsidRDefault="00200DB5" w:rsidP="00200DB5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57585A"/>
          <w:sz w:val="21"/>
          <w:szCs w:val="21"/>
        </w:rPr>
      </w:pPr>
    </w:p>
    <w:p w14:paraId="4655E3AE" w14:textId="77777777" w:rsidR="002B791E" w:rsidRPr="003F1B08" w:rsidRDefault="002B791E" w:rsidP="00200DB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1"/>
          <w:szCs w:val="21"/>
        </w:rPr>
      </w:pPr>
      <w:r w:rsidRPr="003F1B08">
        <w:rPr>
          <w:rFonts w:asciiTheme="minorHAnsi" w:eastAsia="Calibri" w:hAnsiTheme="minorHAnsi" w:cstheme="minorHAnsi"/>
          <w:b/>
          <w:sz w:val="21"/>
          <w:szCs w:val="21"/>
        </w:rPr>
        <w:t>Klinik Modüller;</w:t>
      </w:r>
    </w:p>
    <w:p w14:paraId="02D9BB97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herbal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allergy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and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duplicate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therapy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interaction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analysis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75FE51A4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Identification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of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in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various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dosage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forms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388EECDA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Extensive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medical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calculations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5E2143BB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Comparative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data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tables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from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Facts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&amp;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Comparisons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® </w:t>
      </w:r>
    </w:p>
    <w:p w14:paraId="3D304349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Trissel’s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™ 2 Clinical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Pharmaceutics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Database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by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Lawrence A.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Trissel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7F922600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Patient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Education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: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printable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leaflets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providing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disease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natural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products,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condition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and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procedure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information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for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your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patients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24C8D014" w14:textId="77777777" w:rsidR="00200DB5" w:rsidRPr="003F1B08" w:rsidRDefault="00200DB5" w:rsidP="00200DB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1" w:lineRule="atLeas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lastRenderedPageBreak/>
        <w:t>Assessment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diagnosis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, and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treatment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of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poisonings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and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drug</w:t>
      </w:r>
      <w:proofErr w:type="spellEnd"/>
      <w:r w:rsidRPr="003F1B08">
        <w:rPr>
          <w:rFonts w:asciiTheme="minorHAnsi" w:eastAsia="Calibri" w:hAnsiTheme="minorHAnsi" w:cstheme="minorHAnsi"/>
          <w:sz w:val="21"/>
          <w:szCs w:val="21"/>
        </w:rPr>
        <w:t xml:space="preserve"> </w:t>
      </w:r>
      <w:proofErr w:type="spellStart"/>
      <w:r w:rsidRPr="003F1B08">
        <w:rPr>
          <w:rFonts w:asciiTheme="minorHAnsi" w:eastAsia="Calibri" w:hAnsiTheme="minorHAnsi" w:cstheme="minorHAnsi"/>
          <w:sz w:val="21"/>
          <w:szCs w:val="21"/>
        </w:rPr>
        <w:t>overdoses</w:t>
      </w:r>
      <w:proofErr w:type="spellEnd"/>
    </w:p>
    <w:p w14:paraId="46E34F54" w14:textId="77777777" w:rsidR="00200DB5" w:rsidRPr="003F1B08" w:rsidRDefault="00200DB5" w:rsidP="00200DB5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7BC143"/>
          <w:sz w:val="21"/>
          <w:szCs w:val="21"/>
        </w:rPr>
      </w:pPr>
    </w:p>
    <w:p w14:paraId="52FF84E8" w14:textId="77777777" w:rsidR="00C934F1" w:rsidRPr="003F1B08" w:rsidRDefault="00C934F1" w:rsidP="00C934F1">
      <w:pPr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Lexixomp</w:t>
      </w:r>
      <w:proofErr w:type="spellEnd"/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ilac</w:t>
      </w:r>
      <w:proofErr w:type="spellEnd"/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veritabani</w:t>
      </w:r>
      <w:proofErr w:type="spellEnd"/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 xml:space="preserve"> ile ilgili onemli ozellikler: </w:t>
      </w:r>
    </w:p>
    <w:p w14:paraId="2F9A9F62" w14:textId="77777777" w:rsidR="00C934F1" w:rsidRPr="003F1B08" w:rsidRDefault="00C934F1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>o    Lexicomp icerigi </w:t>
      </w: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>gunluk</w:t>
      </w:r>
      <w:r w:rsidRPr="003F1B08">
        <w:rPr>
          <w:rFonts w:asciiTheme="minorHAnsi" w:hAnsiTheme="minorHAnsi" w:cstheme="minorHAnsi"/>
          <w:color w:val="000000"/>
          <w:sz w:val="21"/>
          <w:szCs w:val="21"/>
        </w:rPr>
        <w:t> olarak guncellenmektedir</w:t>
      </w:r>
    </w:p>
    <w:p w14:paraId="59E14A0B" w14:textId="77777777" w:rsidR="00C934F1" w:rsidRPr="003F1B08" w:rsidRDefault="00C934F1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>o    Lexicomp </w:t>
      </w: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>hastalik bilgileri de icermektedir. </w:t>
      </w:r>
    </w:p>
    <w:p w14:paraId="32E260DD" w14:textId="77777777" w:rsidR="00C934F1" w:rsidRPr="003F1B08" w:rsidRDefault="00C934F1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>o    Lexicomp  </w:t>
      </w: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Dunyanin  en onde gelen Pediyatrik ve Yenidogan icerik / ilac bilgilerini</w:t>
      </w:r>
      <w:r w:rsidRPr="003F1B08">
        <w:rPr>
          <w:rFonts w:asciiTheme="minorHAnsi" w:hAnsiTheme="minorHAnsi" w:cstheme="minorHAnsi"/>
          <w:color w:val="000000"/>
          <w:sz w:val="21"/>
          <w:szCs w:val="21"/>
        </w:rPr>
        <w:t> de kapsamaktadir</w:t>
      </w:r>
    </w:p>
    <w:p w14:paraId="31AAC219" w14:textId="77777777" w:rsidR="00C934F1" w:rsidRPr="003F1B08" w:rsidRDefault="00C934F1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>o    Lexixomp alaninda </w:t>
      </w: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>en kapsamli Ilac Etkilesim veri tabanini</w:t>
      </w:r>
      <w:r w:rsidRPr="003F1B08">
        <w:rPr>
          <w:rFonts w:asciiTheme="minorHAnsi" w:hAnsiTheme="minorHAnsi" w:cstheme="minorHAnsi"/>
          <w:color w:val="000000"/>
          <w:sz w:val="21"/>
          <w:szCs w:val="21"/>
        </w:rPr>
        <w:t> klinik degerlendirme bilgileri dahilinde sunmaktadir (620.000’den fazla ilac-ilac etkilesimi)</w:t>
      </w:r>
    </w:p>
    <w:p w14:paraId="7EE4FB51" w14:textId="77777777" w:rsidR="00C934F1" w:rsidRPr="003F1B08" w:rsidRDefault="00C934F1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>o    Lexicomp’un Facts&amp;Comparisons modulleri yeni kullanim araclari sunmaktadir.( </w:t>
      </w:r>
      <w:r w:rsidRPr="003F1B08">
        <w:rPr>
          <w:rFonts w:asciiTheme="minorHAnsi" w:hAnsiTheme="minorHAnsi" w:cstheme="minorHAnsi"/>
          <w:b/>
          <w:bCs/>
          <w:color w:val="000000"/>
          <w:sz w:val="21"/>
          <w:szCs w:val="21"/>
        </w:rPr>
        <w:t>Karmasik etkilesim aramalari, karsilastirmalari tablolar ve karsilastirmali fayda incelemeleri, hastalik bazinda arama yapma ozellikleri vb…</w:t>
      </w:r>
      <w:r w:rsidRPr="003F1B08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318A4225" w14:textId="77777777" w:rsidR="003E2E4F" w:rsidRPr="003F1B08" w:rsidRDefault="003E2E4F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</w:p>
    <w:p w14:paraId="201858B0" w14:textId="77777777" w:rsidR="003E2E4F" w:rsidRPr="003F1B08" w:rsidRDefault="003E2E4F" w:rsidP="003E2E4F">
      <w:pPr>
        <w:pStyle w:val="ListeParagraf"/>
        <w:ind w:left="993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Turkiye’deki ilaclarin %92’sini kapsamaktadir, geri kalan %8 icin calismalar devam etmektedir. </w:t>
      </w:r>
    </w:p>
    <w:p w14:paraId="610F2A35" w14:textId="77777777" w:rsidR="003E2E4F" w:rsidRPr="003F1B08" w:rsidRDefault="003E2E4F" w:rsidP="003E2E4F">
      <w:pPr>
        <w:pStyle w:val="ListeParagraf"/>
        <w:ind w:left="993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Sadece ABD degil , Avrupa ve Asya’daki ileclari da icermektedir. </w:t>
      </w:r>
    </w:p>
    <w:p w14:paraId="1DD31E07" w14:textId="77777777" w:rsidR="003E2E4F" w:rsidRPr="003F1B08" w:rsidRDefault="003E2E4F" w:rsidP="003E2E4F">
      <w:pPr>
        <w:pStyle w:val="ListeParagraf"/>
        <w:ind w:left="993"/>
        <w:rPr>
          <w:rFonts w:asciiTheme="minorHAnsi" w:hAnsiTheme="minorHAnsi" w:cstheme="minorHAnsi"/>
          <w:color w:val="000000"/>
          <w:sz w:val="21"/>
          <w:szCs w:val="21"/>
        </w:rPr>
      </w:pPr>
      <w:r w:rsidRPr="003F1B08">
        <w:rPr>
          <w:rFonts w:asciiTheme="minorHAnsi" w:hAnsiTheme="minorHAnsi" w:cstheme="minorHAnsi"/>
          <w:color w:val="000000"/>
          <w:sz w:val="21"/>
          <w:szCs w:val="21"/>
        </w:rPr>
        <w:t>Doktor ve Eczacilar tarafindan bizzat hazirlanmaktadir.</w:t>
      </w:r>
    </w:p>
    <w:p w14:paraId="4733C62A" w14:textId="77777777" w:rsidR="003E2E4F" w:rsidRPr="003F1B08" w:rsidRDefault="003E2E4F" w:rsidP="00C934F1">
      <w:pPr>
        <w:pStyle w:val="ListeParagraf"/>
        <w:ind w:left="1440" w:hanging="360"/>
        <w:rPr>
          <w:rFonts w:asciiTheme="minorHAnsi" w:hAnsiTheme="minorHAnsi" w:cstheme="minorHAnsi"/>
          <w:color w:val="000000"/>
          <w:sz w:val="21"/>
          <w:szCs w:val="21"/>
        </w:rPr>
      </w:pPr>
    </w:p>
    <w:p w14:paraId="18C05E09" w14:textId="3851C0F1" w:rsidR="0017793A" w:rsidRPr="003F1B08" w:rsidRDefault="00E05B2C" w:rsidP="0017793A">
      <w:pPr>
        <w:pStyle w:val="ListeParagraf"/>
        <w:ind w:left="945"/>
        <w:rPr>
          <w:rFonts w:asciiTheme="minorHAnsi" w:hAnsiTheme="minorHAnsi" w:cstheme="minorHAnsi"/>
          <w:color w:val="0000FF"/>
          <w:sz w:val="21"/>
          <w:szCs w:val="21"/>
        </w:rPr>
      </w:pPr>
      <w:r w:rsidRPr="003F1B08">
        <w:rPr>
          <w:rFonts w:asciiTheme="minorHAnsi" w:hAnsiTheme="minorHAnsi" w:cstheme="minorHAnsi"/>
          <w:b/>
          <w:bCs/>
          <w:color w:val="333333"/>
          <w:sz w:val="21"/>
          <w:szCs w:val="21"/>
        </w:rPr>
        <w:t xml:space="preserve"> </w:t>
      </w:r>
      <w:r w:rsidR="00A65629" w:rsidRPr="003F1B08">
        <w:rPr>
          <w:rFonts w:asciiTheme="minorHAnsi" w:hAnsiTheme="minorHAnsi" w:cstheme="minorHAnsi"/>
          <w:color w:val="333333"/>
          <w:sz w:val="21"/>
          <w:szCs w:val="21"/>
        </w:rPr>
        <w:br/>
      </w:r>
      <w:r w:rsidR="00040104" w:rsidRPr="003F1B0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Kullanıcı kılavuzu : </w:t>
      </w:r>
      <w:hyperlink r:id="rId6" w:history="1">
        <w:r w:rsidR="00903B39" w:rsidRPr="003F1B08">
          <w:rPr>
            <w:rStyle w:val="Kpr"/>
            <w:rFonts w:asciiTheme="minorHAnsi" w:hAnsiTheme="minorHAnsi" w:cstheme="minorHAnsi"/>
            <w:sz w:val="21"/>
            <w:szCs w:val="21"/>
          </w:rPr>
          <w:t>http://www.wolterskluwercdi.com/documents/solutions/lexicomp-online/quick-reference-guide.pdf</w:t>
        </w:r>
      </w:hyperlink>
    </w:p>
    <w:p w14:paraId="7DC4484E" w14:textId="77777777" w:rsidR="00903B39" w:rsidRPr="003F1B08" w:rsidRDefault="00903B39" w:rsidP="0017793A">
      <w:pPr>
        <w:pStyle w:val="ListeParagraf"/>
        <w:ind w:left="945"/>
        <w:rPr>
          <w:rFonts w:asciiTheme="minorHAnsi" w:eastAsia="Calibri" w:hAnsiTheme="minorHAnsi" w:cstheme="minorHAnsi"/>
          <w:color w:val="0000FF"/>
          <w:sz w:val="21"/>
          <w:szCs w:val="21"/>
          <w:u w:val="single"/>
        </w:rPr>
      </w:pPr>
    </w:p>
    <w:p w14:paraId="6B0468F7" w14:textId="148F4B61" w:rsidR="0005425B" w:rsidRPr="003F1B08" w:rsidRDefault="00B51914" w:rsidP="00040104">
      <w:pPr>
        <w:pStyle w:val="ListeParagraf"/>
        <w:ind w:left="945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3F1B08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="0005425B" w:rsidRPr="003F1B08">
        <w:rPr>
          <w:rFonts w:asciiTheme="minorHAnsi" w:hAnsiTheme="minorHAnsi" w:cstheme="minorHAnsi"/>
          <w:color w:val="000000" w:themeColor="text1"/>
          <w:sz w:val="21"/>
          <w:szCs w:val="21"/>
        </w:rPr>
        <w:t>rayüz</w:t>
      </w:r>
      <w:proofErr w:type="spellEnd"/>
      <w:r w:rsidR="0005425B" w:rsidRPr="003F1B0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kullanım videosu</w:t>
      </w:r>
      <w:r w:rsidR="0005425B" w:rsidRPr="003F1B08">
        <w:rPr>
          <w:rFonts w:asciiTheme="minorHAnsi" w:hAnsiTheme="minorHAnsi" w:cstheme="minorHAnsi"/>
          <w:color w:val="333333"/>
          <w:sz w:val="21"/>
          <w:szCs w:val="21"/>
        </w:rPr>
        <w:t xml:space="preserve"> :</w:t>
      </w:r>
      <w:r w:rsidR="0005425B" w:rsidRPr="003F1B0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7" w:history="1">
        <w:r w:rsidR="0005425B" w:rsidRPr="003F1B08">
          <w:rPr>
            <w:rStyle w:val="Kpr"/>
            <w:rFonts w:asciiTheme="minorHAnsi" w:hAnsiTheme="minorHAnsi" w:cstheme="minorHAnsi"/>
            <w:color w:val="954F72"/>
            <w:sz w:val="21"/>
            <w:szCs w:val="21"/>
          </w:rPr>
          <w:t>http://www.wolterskluwercdi.com/lexicomp-online/training-videos/</w:t>
        </w:r>
      </w:hyperlink>
    </w:p>
    <w:p w14:paraId="6E8EFD2E" w14:textId="046D63B5" w:rsidR="0005425B" w:rsidRPr="003F1B08" w:rsidRDefault="0005425B" w:rsidP="00E05B2C">
      <w:pPr>
        <w:pStyle w:val="ListeParagraf"/>
        <w:ind w:left="945"/>
        <w:rPr>
          <w:rFonts w:asciiTheme="minorHAnsi" w:hAnsiTheme="minorHAnsi" w:cstheme="minorHAnsi"/>
          <w:color w:val="000000"/>
          <w:sz w:val="21"/>
          <w:szCs w:val="21"/>
        </w:rPr>
      </w:pPr>
    </w:p>
    <w:p w14:paraId="7396D41E" w14:textId="7C547A08" w:rsidR="00CE0FF4" w:rsidRPr="003F1B08" w:rsidRDefault="00CE0FF4" w:rsidP="00E05B2C">
      <w:pPr>
        <w:pStyle w:val="ListeParagraf"/>
        <w:ind w:left="945"/>
        <w:rPr>
          <w:rFonts w:asciiTheme="minorHAnsi" w:hAnsiTheme="minorHAnsi" w:cstheme="minorHAnsi"/>
          <w:color w:val="000000"/>
          <w:sz w:val="21"/>
          <w:szCs w:val="21"/>
        </w:rPr>
      </w:pPr>
    </w:p>
    <w:p w14:paraId="4FDA7DEA" w14:textId="0C1D6156" w:rsidR="00CE0FF4" w:rsidRPr="003F1B08" w:rsidRDefault="00CE0FF4" w:rsidP="00E05B2C">
      <w:pPr>
        <w:pStyle w:val="ListeParagraf"/>
        <w:ind w:left="945"/>
        <w:rPr>
          <w:rFonts w:asciiTheme="minorHAnsi" w:hAnsiTheme="minorHAnsi" w:cstheme="minorHAnsi"/>
          <w:color w:val="000000"/>
          <w:sz w:val="21"/>
          <w:szCs w:val="21"/>
        </w:rPr>
      </w:pPr>
    </w:p>
    <w:p w14:paraId="5E2BE639" w14:textId="77777777" w:rsidR="00CE0FF4" w:rsidRPr="003F1B08" w:rsidRDefault="00CE0FF4" w:rsidP="00E05B2C">
      <w:pPr>
        <w:pStyle w:val="ListeParagraf"/>
        <w:ind w:left="945"/>
        <w:rPr>
          <w:rFonts w:asciiTheme="minorHAnsi" w:hAnsiTheme="minorHAnsi" w:cstheme="minorHAnsi"/>
          <w:color w:val="000000"/>
          <w:sz w:val="21"/>
          <w:szCs w:val="21"/>
        </w:rPr>
      </w:pPr>
    </w:p>
    <w:p w14:paraId="25DC7280" w14:textId="77777777" w:rsidR="00A65629" w:rsidRPr="003F1B08" w:rsidRDefault="00A65629">
      <w:pPr>
        <w:rPr>
          <w:rFonts w:asciiTheme="minorHAnsi" w:hAnsiTheme="minorHAnsi" w:cstheme="minorHAnsi"/>
          <w:sz w:val="21"/>
          <w:szCs w:val="21"/>
        </w:rPr>
      </w:pPr>
    </w:p>
    <w:sectPr w:rsidR="00A65629" w:rsidRPr="003F1B08" w:rsidSect="00CD2C6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4BF"/>
    <w:multiLevelType w:val="multilevel"/>
    <w:tmpl w:val="2F1E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D5471"/>
    <w:multiLevelType w:val="multilevel"/>
    <w:tmpl w:val="6F70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C6C66"/>
    <w:multiLevelType w:val="hybridMultilevel"/>
    <w:tmpl w:val="33F0E0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F7B78"/>
    <w:multiLevelType w:val="hybridMultilevel"/>
    <w:tmpl w:val="F2FC3AB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D5EB3"/>
    <w:multiLevelType w:val="hybridMultilevel"/>
    <w:tmpl w:val="772EC1B2"/>
    <w:lvl w:ilvl="0" w:tplc="D096A69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378D6"/>
    <w:multiLevelType w:val="hybridMultilevel"/>
    <w:tmpl w:val="F74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6CA"/>
    <w:multiLevelType w:val="hybridMultilevel"/>
    <w:tmpl w:val="465E0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0AAD"/>
    <w:multiLevelType w:val="hybridMultilevel"/>
    <w:tmpl w:val="9F646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09E1"/>
    <w:multiLevelType w:val="hybridMultilevel"/>
    <w:tmpl w:val="3BE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D4"/>
    <w:rsid w:val="00030578"/>
    <w:rsid w:val="00040104"/>
    <w:rsid w:val="0005425B"/>
    <w:rsid w:val="00071D65"/>
    <w:rsid w:val="000977E6"/>
    <w:rsid w:val="000A227F"/>
    <w:rsid w:val="000B04B4"/>
    <w:rsid w:val="000D6D3E"/>
    <w:rsid w:val="000F6DE4"/>
    <w:rsid w:val="00111DB2"/>
    <w:rsid w:val="00143705"/>
    <w:rsid w:val="00157644"/>
    <w:rsid w:val="00161068"/>
    <w:rsid w:val="0016323F"/>
    <w:rsid w:val="00166BDA"/>
    <w:rsid w:val="00171738"/>
    <w:rsid w:val="0017793A"/>
    <w:rsid w:val="001875F2"/>
    <w:rsid w:val="0019187B"/>
    <w:rsid w:val="001C6C87"/>
    <w:rsid w:val="001D4E32"/>
    <w:rsid w:val="00200DB5"/>
    <w:rsid w:val="00254180"/>
    <w:rsid w:val="00263A00"/>
    <w:rsid w:val="002A0B56"/>
    <w:rsid w:val="002B791E"/>
    <w:rsid w:val="002C26DF"/>
    <w:rsid w:val="002E7029"/>
    <w:rsid w:val="00303AFE"/>
    <w:rsid w:val="0030628E"/>
    <w:rsid w:val="0036452F"/>
    <w:rsid w:val="00375925"/>
    <w:rsid w:val="0039651B"/>
    <w:rsid w:val="003965B6"/>
    <w:rsid w:val="003E2E4F"/>
    <w:rsid w:val="003E643A"/>
    <w:rsid w:val="003F1B08"/>
    <w:rsid w:val="004057F2"/>
    <w:rsid w:val="00464590"/>
    <w:rsid w:val="00465BD6"/>
    <w:rsid w:val="00494626"/>
    <w:rsid w:val="004E2F17"/>
    <w:rsid w:val="004F29B4"/>
    <w:rsid w:val="005076D5"/>
    <w:rsid w:val="00540282"/>
    <w:rsid w:val="00540A96"/>
    <w:rsid w:val="00551997"/>
    <w:rsid w:val="00553BF6"/>
    <w:rsid w:val="00557D39"/>
    <w:rsid w:val="00573CA9"/>
    <w:rsid w:val="005A535B"/>
    <w:rsid w:val="005B21B5"/>
    <w:rsid w:val="005B6D79"/>
    <w:rsid w:val="00604744"/>
    <w:rsid w:val="00604F33"/>
    <w:rsid w:val="00605DAC"/>
    <w:rsid w:val="006258ED"/>
    <w:rsid w:val="0065213C"/>
    <w:rsid w:val="00680101"/>
    <w:rsid w:val="00714E8C"/>
    <w:rsid w:val="007427A4"/>
    <w:rsid w:val="0074550E"/>
    <w:rsid w:val="00754474"/>
    <w:rsid w:val="007654F8"/>
    <w:rsid w:val="00767498"/>
    <w:rsid w:val="00771C88"/>
    <w:rsid w:val="007A22E3"/>
    <w:rsid w:val="007C383B"/>
    <w:rsid w:val="007C77CE"/>
    <w:rsid w:val="00817CE7"/>
    <w:rsid w:val="008A5FF0"/>
    <w:rsid w:val="008B530B"/>
    <w:rsid w:val="008C609B"/>
    <w:rsid w:val="008C6FE1"/>
    <w:rsid w:val="008F155B"/>
    <w:rsid w:val="008F2FCE"/>
    <w:rsid w:val="008F4A30"/>
    <w:rsid w:val="00903B39"/>
    <w:rsid w:val="00926529"/>
    <w:rsid w:val="00934B4B"/>
    <w:rsid w:val="00943DDC"/>
    <w:rsid w:val="00972FD2"/>
    <w:rsid w:val="009804E5"/>
    <w:rsid w:val="009C1EDB"/>
    <w:rsid w:val="009E32DB"/>
    <w:rsid w:val="009E688E"/>
    <w:rsid w:val="00A035F5"/>
    <w:rsid w:val="00A048AE"/>
    <w:rsid w:val="00A16B7D"/>
    <w:rsid w:val="00A30D71"/>
    <w:rsid w:val="00A4055F"/>
    <w:rsid w:val="00A65629"/>
    <w:rsid w:val="00AD4229"/>
    <w:rsid w:val="00B21B27"/>
    <w:rsid w:val="00B24B40"/>
    <w:rsid w:val="00B34086"/>
    <w:rsid w:val="00B51914"/>
    <w:rsid w:val="00BB7B91"/>
    <w:rsid w:val="00BE4228"/>
    <w:rsid w:val="00BF24A8"/>
    <w:rsid w:val="00BF7BD2"/>
    <w:rsid w:val="00C24C80"/>
    <w:rsid w:val="00C37C06"/>
    <w:rsid w:val="00C934F1"/>
    <w:rsid w:val="00CC6874"/>
    <w:rsid w:val="00CD2C61"/>
    <w:rsid w:val="00CE0FF4"/>
    <w:rsid w:val="00D20494"/>
    <w:rsid w:val="00D231A0"/>
    <w:rsid w:val="00D64F0F"/>
    <w:rsid w:val="00D75DE6"/>
    <w:rsid w:val="00D80A39"/>
    <w:rsid w:val="00E05B2C"/>
    <w:rsid w:val="00E32B54"/>
    <w:rsid w:val="00E95E54"/>
    <w:rsid w:val="00F657CF"/>
    <w:rsid w:val="00F66D91"/>
    <w:rsid w:val="00F704D4"/>
    <w:rsid w:val="00F71023"/>
    <w:rsid w:val="00FC7916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0511"/>
  <w15:docId w15:val="{09CE0CFE-007A-7C49-9786-0FC71DE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D4"/>
    <w:pPr>
      <w:spacing w:after="0" w:line="240" w:lineRule="auto"/>
    </w:pPr>
    <w:rPr>
      <w:rFonts w:ascii="Calibri" w:hAnsi="Calibri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A656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4D4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F704D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5FF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C6C87"/>
    <w:rPr>
      <w:b/>
      <w:bCs/>
    </w:rPr>
  </w:style>
  <w:style w:type="character" w:customStyle="1" w:styleId="apple-style-span">
    <w:name w:val="apple-style-span"/>
    <w:basedOn w:val="VarsaylanParagrafYazTipi"/>
    <w:rsid w:val="00767498"/>
  </w:style>
  <w:style w:type="paragraph" w:styleId="AralkYok">
    <w:name w:val="No Spacing"/>
    <w:uiPriority w:val="1"/>
    <w:qFormat/>
    <w:rsid w:val="002E702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A0B5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656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terskluwercdi.com/lexicomp-online/training-video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terskluwercdi.com/documents/solutions/lexicomp-online/quick-reference-guide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56F1F-210E-4F36-8922-AACE5FA8A300}"/>
</file>

<file path=customXml/itemProps2.xml><?xml version="1.0" encoding="utf-8"?>
<ds:datastoreItem xmlns:ds="http://schemas.openxmlformats.org/officeDocument/2006/customXml" ds:itemID="{0832E4AE-864C-454F-AEA6-00E08F7F4208}"/>
</file>

<file path=customXml/itemProps3.xml><?xml version="1.0" encoding="utf-8"?>
<ds:datastoreItem xmlns:ds="http://schemas.openxmlformats.org/officeDocument/2006/customXml" ds:itemID="{2D8A965D-52D1-4340-874E-C4B58DF7F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Özbursa</dc:creator>
  <cp:lastModifiedBy>Ebru ESİNER</cp:lastModifiedBy>
  <cp:revision>25</cp:revision>
  <cp:lastPrinted>2014-08-20T14:30:00Z</cp:lastPrinted>
  <dcterms:created xsi:type="dcterms:W3CDTF">2019-03-05T12:20:00Z</dcterms:created>
  <dcterms:modified xsi:type="dcterms:W3CDTF">2021-02-04T14:33:00Z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