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AB" w:rsidRPr="00027CFC" w:rsidRDefault="000A082A" w:rsidP="008D54DE">
      <w:pPr>
        <w:pBdr>
          <w:top w:val="nil"/>
          <w:left w:val="nil"/>
          <w:bottom w:val="nil"/>
          <w:right w:val="nil"/>
          <w:between w:val="nil"/>
        </w:pBdr>
        <w:spacing w:line="276" w:lineRule="auto"/>
        <w:ind w:left="-709" w:right="-284"/>
        <w:rPr>
          <w:rFonts w:ascii="Times New Roman" w:hAnsi="Times New Roman" w:cs="Times New Roman"/>
          <w:color w:val="000000"/>
          <w:sz w:val="24"/>
          <w:szCs w:val="24"/>
          <w:u w:val="single"/>
          <w:shd w:val="clear" w:color="auto" w:fill="FFFFFF"/>
        </w:rPr>
      </w:pPr>
      <w:bookmarkStart w:id="0" w:name="_GoBack"/>
      <w:bookmarkEnd w:id="0"/>
      <w:r w:rsidRPr="00027CFC">
        <w:rPr>
          <w:rFonts w:ascii="Times New Roman" w:eastAsia="Times New Roman" w:hAnsi="Times New Roman" w:cs="Times New Roman"/>
          <w:color w:val="000000"/>
          <w:sz w:val="24"/>
          <w:szCs w:val="24"/>
          <w:u w:val="single"/>
        </w:rPr>
        <w:t>Sözleşme No</w:t>
      </w:r>
      <w:r w:rsidRPr="00027CFC">
        <w:rPr>
          <w:rFonts w:ascii="Times New Roman" w:eastAsia="Times New Roman" w:hAnsi="Times New Roman" w:cs="Times New Roman"/>
          <w:b/>
          <w:color w:val="000000"/>
          <w:sz w:val="24"/>
          <w:szCs w:val="24"/>
          <w:u w:val="single"/>
        </w:rPr>
        <w:t xml:space="preserve">: </w:t>
      </w:r>
      <w:r w:rsidR="0027304B" w:rsidRPr="00027CFC">
        <w:rPr>
          <w:rFonts w:ascii="Times New Roman" w:hAnsi="Times New Roman" w:cs="Times New Roman"/>
          <w:color w:val="000000"/>
          <w:sz w:val="24"/>
          <w:szCs w:val="24"/>
          <w:u w:val="single"/>
          <w:shd w:val="clear" w:color="auto" w:fill="FFFFFF"/>
        </w:rPr>
        <w:t>20</w:t>
      </w:r>
      <w:r w:rsidR="00027CFC" w:rsidRPr="00027CFC">
        <w:rPr>
          <w:rFonts w:ascii="Times New Roman" w:hAnsi="Times New Roman" w:cs="Times New Roman"/>
          <w:color w:val="000000"/>
          <w:sz w:val="24"/>
          <w:szCs w:val="24"/>
          <w:u w:val="single"/>
          <w:shd w:val="clear" w:color="auto" w:fill="FFFFFF"/>
        </w:rPr>
        <w:t>20</w:t>
      </w:r>
      <w:r w:rsidR="0027304B" w:rsidRPr="00027CFC">
        <w:rPr>
          <w:rFonts w:ascii="Times New Roman" w:hAnsi="Times New Roman" w:cs="Times New Roman"/>
          <w:color w:val="000000"/>
          <w:sz w:val="24"/>
          <w:szCs w:val="24"/>
          <w:u w:val="single"/>
          <w:shd w:val="clear" w:color="auto" w:fill="FFFFFF"/>
        </w:rPr>
        <w:t>-</w:t>
      </w:r>
      <w:r w:rsidR="00027CFC" w:rsidRPr="00027CFC">
        <w:rPr>
          <w:rFonts w:ascii="Times New Roman" w:hAnsi="Times New Roman" w:cs="Times New Roman"/>
          <w:color w:val="000000"/>
          <w:sz w:val="24"/>
          <w:szCs w:val="24"/>
          <w:u w:val="single"/>
          <w:shd w:val="clear" w:color="auto" w:fill="FFFFFF"/>
        </w:rPr>
        <w:t>İSÖZ</w:t>
      </w:r>
      <w:r w:rsidR="0027304B" w:rsidRPr="00027CFC">
        <w:rPr>
          <w:rFonts w:ascii="Times New Roman" w:hAnsi="Times New Roman" w:cs="Times New Roman"/>
          <w:color w:val="000000"/>
          <w:sz w:val="24"/>
          <w:szCs w:val="24"/>
          <w:u w:val="single"/>
          <w:shd w:val="clear" w:color="auto" w:fill="FFFFFF"/>
        </w:rPr>
        <w:t>-</w:t>
      </w:r>
      <w:r w:rsidR="00AC175C" w:rsidRPr="00027CFC">
        <w:rPr>
          <w:rFonts w:ascii="Times New Roman" w:hAnsi="Times New Roman" w:cs="Times New Roman"/>
          <w:color w:val="000000"/>
          <w:sz w:val="24"/>
          <w:szCs w:val="24"/>
          <w:u w:val="single"/>
          <w:shd w:val="clear" w:color="auto" w:fill="FFFFFF"/>
        </w:rPr>
        <w:t>0</w:t>
      </w:r>
      <w:r w:rsidR="00027CFC" w:rsidRPr="00027CFC">
        <w:rPr>
          <w:rFonts w:ascii="Times New Roman" w:hAnsi="Times New Roman" w:cs="Times New Roman"/>
          <w:color w:val="000000"/>
          <w:sz w:val="24"/>
          <w:szCs w:val="24"/>
          <w:u w:val="single"/>
          <w:shd w:val="clear" w:color="auto" w:fill="FFFFFF"/>
        </w:rPr>
        <w:t>01</w:t>
      </w:r>
    </w:p>
    <w:p w:rsidR="00906AAB" w:rsidRDefault="00906AAB" w:rsidP="008D54DE">
      <w:pPr>
        <w:pBdr>
          <w:top w:val="nil"/>
          <w:left w:val="nil"/>
          <w:bottom w:val="nil"/>
          <w:right w:val="nil"/>
          <w:between w:val="nil"/>
        </w:pBdr>
        <w:spacing w:line="276" w:lineRule="auto"/>
        <w:ind w:left="-709" w:right="-284" w:hanging="720"/>
        <w:rPr>
          <w:rFonts w:ascii="Times New Roman" w:eastAsia="Times New Roman" w:hAnsi="Times New Roman" w:cs="Times New Roman"/>
          <w:color w:val="000000"/>
          <w:sz w:val="24"/>
          <w:szCs w:val="24"/>
        </w:rPr>
      </w:pP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 TARAFLAR</w:t>
      </w:r>
    </w:p>
    <w:p w:rsidR="00906AAB" w:rsidRDefault="000A082A" w:rsidP="008D54DE">
      <w:pPr>
        <w:spacing w:line="276" w:lineRule="auto"/>
        <w:ind w:left="-70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Bu sözleşmenin tarafları;</w:t>
      </w:r>
    </w:p>
    <w:p w:rsidR="00906AAB" w:rsidRDefault="00027CFC" w:rsidP="008D54DE">
      <w:pPr>
        <w:spacing w:line="276" w:lineRule="auto"/>
        <w:ind w:left="-709" w:right="-284"/>
        <w:rPr>
          <w:rFonts w:ascii="Times New Roman" w:eastAsia="Times New Roman" w:hAnsi="Times New Roman" w:cs="Times New Roman"/>
          <w:sz w:val="24"/>
          <w:szCs w:val="24"/>
        </w:rPr>
      </w:pPr>
      <w:r w:rsidRPr="00027CFC">
        <w:rPr>
          <w:rFonts w:ascii="Times New Roman" w:eastAsia="Times New Roman" w:hAnsi="Times New Roman" w:cs="Times New Roman"/>
          <w:sz w:val="24"/>
          <w:szCs w:val="24"/>
        </w:rPr>
        <w:t xml:space="preserve">Adnan Menderes Bulvarı (Vatan Caddesi) 34093 Fatih/İstanbul </w:t>
      </w:r>
      <w:r w:rsidR="000A082A">
        <w:rPr>
          <w:rFonts w:ascii="Times New Roman" w:eastAsia="Times New Roman" w:hAnsi="Times New Roman" w:cs="Times New Roman"/>
          <w:sz w:val="24"/>
          <w:szCs w:val="24"/>
        </w:rPr>
        <w:t xml:space="preserve">adresinde mukim </w:t>
      </w:r>
      <w:r>
        <w:rPr>
          <w:rFonts w:ascii="Times New Roman" w:eastAsia="Times New Roman" w:hAnsi="Times New Roman" w:cs="Times New Roman"/>
          <w:sz w:val="24"/>
          <w:szCs w:val="24"/>
        </w:rPr>
        <w:t>BEZMİALEM</w:t>
      </w:r>
      <w:r w:rsidR="000A082A">
        <w:rPr>
          <w:rFonts w:ascii="Times New Roman" w:eastAsia="Times New Roman" w:hAnsi="Times New Roman" w:cs="Times New Roman"/>
          <w:sz w:val="24"/>
          <w:szCs w:val="24"/>
        </w:rPr>
        <w:t xml:space="preserve"> VAKIF ÜNİVERSİTESİ (bundan sonra kısaca </w:t>
      </w:r>
      <w:r w:rsidRPr="00027CFC">
        <w:rPr>
          <w:rFonts w:ascii="Times New Roman" w:eastAsia="Times New Roman" w:hAnsi="Times New Roman" w:cs="Times New Roman"/>
          <w:b/>
          <w:sz w:val="24"/>
          <w:szCs w:val="24"/>
        </w:rPr>
        <w:t>B</w:t>
      </w:r>
      <w:r w:rsidR="000A082A" w:rsidRPr="00027CFC">
        <w:rPr>
          <w:rFonts w:ascii="Times New Roman" w:eastAsia="Times New Roman" w:hAnsi="Times New Roman" w:cs="Times New Roman"/>
          <w:b/>
          <w:sz w:val="24"/>
          <w:szCs w:val="24"/>
        </w:rPr>
        <w:t>VÜ</w:t>
      </w:r>
      <w:r w:rsidR="008D54DE">
        <w:rPr>
          <w:rFonts w:ascii="Times New Roman" w:eastAsia="Times New Roman" w:hAnsi="Times New Roman" w:cs="Times New Roman"/>
          <w:sz w:val="24"/>
          <w:szCs w:val="24"/>
        </w:rPr>
        <w:t xml:space="preserve"> denilecektir) ve </w:t>
      </w:r>
      <w:r w:rsidR="000A082A">
        <w:rPr>
          <w:rFonts w:ascii="Times New Roman" w:eastAsia="Times New Roman" w:hAnsi="Times New Roman" w:cs="Times New Roman"/>
          <w:sz w:val="24"/>
          <w:szCs w:val="24"/>
        </w:rPr>
        <w:t>…… …. … adresinde mukim ……………………………….’</w:t>
      </w:r>
      <w:proofErr w:type="spellStart"/>
      <w:r w:rsidR="000A082A">
        <w:rPr>
          <w:rFonts w:ascii="Times New Roman" w:eastAsia="Times New Roman" w:hAnsi="Times New Roman" w:cs="Times New Roman"/>
          <w:sz w:val="24"/>
          <w:szCs w:val="24"/>
        </w:rPr>
        <w:t>dir</w:t>
      </w:r>
      <w:proofErr w:type="spellEnd"/>
      <w:r w:rsidR="000A082A">
        <w:rPr>
          <w:rFonts w:ascii="Times New Roman" w:eastAsia="Times New Roman" w:hAnsi="Times New Roman" w:cs="Times New Roman"/>
          <w:sz w:val="24"/>
          <w:szCs w:val="24"/>
        </w:rPr>
        <w:t xml:space="preserve"> (bundan sonra kısaca </w:t>
      </w:r>
      <w:r w:rsidR="000A082A" w:rsidRPr="00027CFC">
        <w:rPr>
          <w:rFonts w:ascii="Times New Roman" w:eastAsia="Times New Roman" w:hAnsi="Times New Roman" w:cs="Times New Roman"/>
          <w:b/>
          <w:sz w:val="24"/>
          <w:szCs w:val="24"/>
        </w:rPr>
        <w:t>FİRMA</w:t>
      </w:r>
      <w:r w:rsidR="000A082A">
        <w:rPr>
          <w:rFonts w:ascii="Times New Roman" w:eastAsia="Times New Roman" w:hAnsi="Times New Roman" w:cs="Times New Roman"/>
          <w:sz w:val="24"/>
          <w:szCs w:val="24"/>
        </w:rPr>
        <w:t xml:space="preserve"> denilecektir).</w:t>
      </w:r>
    </w:p>
    <w:p w:rsidR="00906AAB" w:rsidRDefault="00906AAB" w:rsidP="008D54DE">
      <w:pPr>
        <w:spacing w:line="276" w:lineRule="auto"/>
        <w:ind w:left="-709" w:right="-284"/>
        <w:rPr>
          <w:rFonts w:ascii="Times New Roman" w:eastAsia="Times New Roman" w:hAnsi="Times New Roman" w:cs="Times New Roman"/>
          <w:sz w:val="24"/>
          <w:szCs w:val="24"/>
        </w:rPr>
      </w:pPr>
    </w:p>
    <w:p w:rsidR="00906AAB" w:rsidRDefault="000A082A" w:rsidP="008D54DE">
      <w:pPr>
        <w:spacing w:line="276" w:lineRule="auto"/>
        <w:ind w:left="-70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Tarafların tebligat adresleri bu maddede belirtilen adresler olup, adres değişikliği yazılı olarak diğer tarafa bildirilinceye kadar bu adreslere yapılan tebligatlar geçerli sayılacaktır.</w:t>
      </w:r>
    </w:p>
    <w:p w:rsidR="00906AAB" w:rsidRDefault="00906AAB" w:rsidP="008D54DE">
      <w:pPr>
        <w:spacing w:line="276" w:lineRule="auto"/>
        <w:ind w:left="-709" w:right="-284"/>
        <w:rPr>
          <w:rFonts w:ascii="Times New Roman" w:eastAsia="Times New Roman" w:hAnsi="Times New Roman" w:cs="Times New Roman"/>
          <w:color w:val="000000"/>
          <w:sz w:val="24"/>
          <w:szCs w:val="24"/>
        </w:rPr>
      </w:pP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 KONU</w:t>
      </w:r>
    </w:p>
    <w:p w:rsidR="00906AAB" w:rsidRDefault="00027CFC" w:rsidP="008D54DE">
      <w:pPr>
        <w:shd w:val="clear" w:color="auto" w:fill="FFFFFF"/>
        <w:tabs>
          <w:tab w:val="left" w:pos="8284"/>
        </w:tabs>
        <w:spacing w:line="276" w:lineRule="auto"/>
        <w:ind w:left="-709" w:right="-284"/>
        <w:rPr>
          <w:rFonts w:ascii="Times New Roman" w:eastAsia="Times New Roman" w:hAnsi="Times New Roman" w:cs="Times New Roman"/>
          <w:sz w:val="24"/>
          <w:szCs w:val="24"/>
        </w:rPr>
      </w:pPr>
      <w:r w:rsidRPr="00027CFC">
        <w:rPr>
          <w:rFonts w:ascii="Times New Roman" w:eastAsia="Times New Roman" w:hAnsi="Times New Roman" w:cs="Times New Roman"/>
          <w:b/>
          <w:sz w:val="24"/>
          <w:szCs w:val="24"/>
        </w:rPr>
        <w:t>B</w:t>
      </w:r>
      <w:r w:rsidR="000A082A" w:rsidRPr="00027CFC">
        <w:rPr>
          <w:rFonts w:ascii="Times New Roman" w:eastAsia="Times New Roman" w:hAnsi="Times New Roman" w:cs="Times New Roman"/>
          <w:b/>
          <w:sz w:val="24"/>
          <w:szCs w:val="24"/>
        </w:rPr>
        <w:t>VÜ</w:t>
      </w:r>
      <w:r w:rsidR="000A082A">
        <w:rPr>
          <w:rFonts w:ascii="Times New Roman" w:eastAsia="Times New Roman" w:hAnsi="Times New Roman" w:cs="Times New Roman"/>
          <w:sz w:val="24"/>
          <w:szCs w:val="24"/>
        </w:rPr>
        <w:t xml:space="preserve"> ile </w:t>
      </w:r>
      <w:r w:rsidR="000A082A" w:rsidRPr="00027CFC">
        <w:rPr>
          <w:rFonts w:ascii="Times New Roman" w:eastAsia="Times New Roman" w:hAnsi="Times New Roman" w:cs="Times New Roman"/>
          <w:b/>
          <w:sz w:val="24"/>
          <w:szCs w:val="24"/>
        </w:rPr>
        <w:t>FİRMA</w:t>
      </w:r>
      <w:r w:rsidR="000A082A">
        <w:rPr>
          <w:rFonts w:ascii="Times New Roman" w:eastAsia="Times New Roman" w:hAnsi="Times New Roman" w:cs="Times New Roman"/>
          <w:sz w:val="24"/>
          <w:szCs w:val="24"/>
        </w:rPr>
        <w:t xml:space="preserve"> arasında, bilgi ve teknoloji transferinin sağlanması için yapılacak ikili işbirliğine ilişkin esasların belirlenmesidir.</w:t>
      </w:r>
    </w:p>
    <w:p w:rsidR="00906AAB" w:rsidRDefault="00906AAB" w:rsidP="008D54DE">
      <w:pPr>
        <w:pBdr>
          <w:top w:val="nil"/>
          <w:left w:val="nil"/>
          <w:bottom w:val="nil"/>
          <w:right w:val="nil"/>
          <w:between w:val="nil"/>
        </w:pBdr>
        <w:spacing w:line="276" w:lineRule="auto"/>
        <w:ind w:left="-709" w:right="-284" w:hanging="720"/>
        <w:rPr>
          <w:rFonts w:ascii="Times New Roman" w:eastAsia="Times New Roman" w:hAnsi="Times New Roman" w:cs="Times New Roman"/>
          <w:color w:val="000000"/>
          <w:sz w:val="24"/>
          <w:szCs w:val="24"/>
        </w:rPr>
      </w:pP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 AMAÇ</w:t>
      </w: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Bu sözleşmenin amacı, </w:t>
      </w:r>
      <w:r w:rsidR="00027CFC">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VÜ</w:t>
      </w:r>
      <w:r>
        <w:rPr>
          <w:rFonts w:ascii="Times New Roman" w:eastAsia="Times New Roman" w:hAnsi="Times New Roman" w:cs="Times New Roman"/>
          <w:sz w:val="24"/>
          <w:szCs w:val="24"/>
        </w:rPr>
        <w:t xml:space="preserve"> ile </w:t>
      </w:r>
      <w:r>
        <w:rPr>
          <w:rFonts w:ascii="Times New Roman" w:eastAsia="Times New Roman" w:hAnsi="Times New Roman" w:cs="Times New Roman"/>
          <w:b/>
          <w:sz w:val="24"/>
          <w:szCs w:val="24"/>
        </w:rPr>
        <w:t>FİRMA</w:t>
      </w:r>
      <w:r>
        <w:rPr>
          <w:rFonts w:ascii="Times New Roman" w:eastAsia="Times New Roman" w:hAnsi="Times New Roman" w:cs="Times New Roman"/>
          <w:sz w:val="24"/>
          <w:szCs w:val="24"/>
        </w:rPr>
        <w:t xml:space="preserve"> arasında yapılacak işbirliği doğrultusunda, üniversite-sanayi arasında teknoloji transferinin sağlanması ve sanayinin akademik destek alması ve piyasanın ihtiyacına yönelik iş geliştirmesi amaçlanmıştır.</w:t>
      </w:r>
    </w:p>
    <w:p w:rsidR="00906AAB" w:rsidRDefault="00906AAB" w:rsidP="008D54DE">
      <w:pPr>
        <w:spacing w:line="276" w:lineRule="auto"/>
        <w:ind w:left="-709" w:right="-284"/>
        <w:rPr>
          <w:rFonts w:ascii="Times New Roman" w:eastAsia="Times New Roman" w:hAnsi="Times New Roman" w:cs="Times New Roman"/>
          <w:color w:val="000000"/>
          <w:sz w:val="24"/>
          <w:szCs w:val="24"/>
        </w:rPr>
      </w:pP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 KAPSAM</w:t>
      </w: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Sözleşme, </w:t>
      </w:r>
      <w:r w:rsidR="00027CFC" w:rsidRPr="00027CFC">
        <w:rPr>
          <w:rFonts w:ascii="Times New Roman" w:eastAsia="Times New Roman" w:hAnsi="Times New Roman" w:cs="Times New Roman"/>
          <w:b/>
          <w:color w:val="000000"/>
          <w:sz w:val="24"/>
          <w:szCs w:val="24"/>
        </w:rPr>
        <w:t>B</w:t>
      </w:r>
      <w:r w:rsidRPr="00027CFC">
        <w:rPr>
          <w:rFonts w:ascii="Times New Roman" w:eastAsia="Times New Roman" w:hAnsi="Times New Roman" w:cs="Times New Roman"/>
          <w:b/>
          <w:color w:val="000000"/>
          <w:sz w:val="24"/>
          <w:szCs w:val="24"/>
        </w:rPr>
        <w:t>VÜ</w:t>
      </w:r>
      <w:r>
        <w:rPr>
          <w:rFonts w:ascii="Times New Roman" w:eastAsia="Times New Roman" w:hAnsi="Times New Roman" w:cs="Times New Roman"/>
          <w:color w:val="000000"/>
          <w:sz w:val="24"/>
          <w:szCs w:val="24"/>
        </w:rPr>
        <w:t xml:space="preserve"> ile </w:t>
      </w:r>
      <w:r w:rsidRPr="00027CFC">
        <w:rPr>
          <w:rFonts w:ascii="Times New Roman" w:eastAsia="Times New Roman" w:hAnsi="Times New Roman" w:cs="Times New Roman"/>
          <w:b/>
          <w:color w:val="000000"/>
          <w:sz w:val="24"/>
          <w:szCs w:val="24"/>
        </w:rPr>
        <w:t>FİRMA</w:t>
      </w:r>
      <w:r>
        <w:rPr>
          <w:rFonts w:ascii="Times New Roman" w:eastAsia="Times New Roman" w:hAnsi="Times New Roman" w:cs="Times New Roman"/>
          <w:color w:val="000000"/>
          <w:sz w:val="24"/>
          <w:szCs w:val="24"/>
        </w:rPr>
        <w:t xml:space="preserve"> işbirliğinde yürütülecek çalışmaların genel çerçevesini</w:t>
      </w:r>
      <w:r w:rsidR="008D54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kapsar.</w:t>
      </w:r>
    </w:p>
    <w:p w:rsidR="00906AAB" w:rsidRDefault="00906AAB" w:rsidP="008D54DE">
      <w:pPr>
        <w:spacing w:line="276" w:lineRule="auto"/>
        <w:ind w:left="-709" w:right="-284"/>
        <w:rPr>
          <w:rFonts w:ascii="Times New Roman" w:eastAsia="Times New Roman" w:hAnsi="Times New Roman" w:cs="Times New Roman"/>
          <w:color w:val="000000"/>
          <w:sz w:val="24"/>
          <w:szCs w:val="24"/>
        </w:rPr>
      </w:pP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 UYGULAYICILAR</w:t>
      </w:r>
    </w:p>
    <w:p w:rsidR="00906AAB" w:rsidRDefault="00027CFC" w:rsidP="008D54DE">
      <w:pPr>
        <w:spacing w:line="276" w:lineRule="auto"/>
        <w:ind w:left="-709" w:right="-284"/>
        <w:rPr>
          <w:rFonts w:ascii="Times New Roman" w:eastAsia="Times New Roman" w:hAnsi="Times New Roman" w:cs="Times New Roman"/>
          <w:color w:val="000000"/>
          <w:sz w:val="24"/>
          <w:szCs w:val="24"/>
        </w:rPr>
      </w:pPr>
      <w:r w:rsidRPr="00027CFC">
        <w:rPr>
          <w:rFonts w:ascii="Times New Roman" w:eastAsia="Times New Roman" w:hAnsi="Times New Roman" w:cs="Times New Roman"/>
          <w:b/>
          <w:color w:val="000000"/>
          <w:sz w:val="24"/>
          <w:szCs w:val="24"/>
        </w:rPr>
        <w:t>B</w:t>
      </w:r>
      <w:r w:rsidR="000A082A" w:rsidRPr="00027CFC">
        <w:rPr>
          <w:rFonts w:ascii="Times New Roman" w:eastAsia="Times New Roman" w:hAnsi="Times New Roman" w:cs="Times New Roman"/>
          <w:b/>
          <w:color w:val="000000"/>
          <w:sz w:val="24"/>
          <w:szCs w:val="24"/>
        </w:rPr>
        <w:t>VÜ</w:t>
      </w:r>
      <w:r w:rsidR="000A082A">
        <w:rPr>
          <w:rFonts w:ascii="Times New Roman" w:eastAsia="Times New Roman" w:hAnsi="Times New Roman" w:cs="Times New Roman"/>
          <w:color w:val="000000"/>
          <w:sz w:val="24"/>
          <w:szCs w:val="24"/>
        </w:rPr>
        <w:t xml:space="preserve"> ve/veya </w:t>
      </w:r>
      <w:r w:rsidR="000A082A" w:rsidRPr="00027CFC">
        <w:rPr>
          <w:rFonts w:ascii="Times New Roman" w:eastAsia="Times New Roman" w:hAnsi="Times New Roman" w:cs="Times New Roman"/>
          <w:b/>
          <w:color w:val="000000"/>
          <w:sz w:val="24"/>
          <w:szCs w:val="24"/>
        </w:rPr>
        <w:t>FİRMA</w:t>
      </w:r>
      <w:r w:rsidR="000A082A">
        <w:rPr>
          <w:rFonts w:ascii="Times New Roman" w:eastAsia="Times New Roman" w:hAnsi="Times New Roman" w:cs="Times New Roman"/>
          <w:color w:val="000000"/>
          <w:sz w:val="24"/>
          <w:szCs w:val="24"/>
        </w:rPr>
        <w:t xml:space="preserve">, bu sözleşmenin uygulanmasında, karşılıklı yazışmalarda kendi birimlerini veya personelini görevlendirebilirler. </w:t>
      </w: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Alanına giren çalışmalarda </w:t>
      </w:r>
      <w:proofErr w:type="spellStart"/>
      <w:r w:rsidR="00027CFC">
        <w:rPr>
          <w:rFonts w:ascii="Times New Roman" w:eastAsia="Times New Roman" w:hAnsi="Times New Roman" w:cs="Times New Roman"/>
          <w:color w:val="000000"/>
          <w:sz w:val="24"/>
          <w:szCs w:val="24"/>
        </w:rPr>
        <w:t>Bezmialem</w:t>
      </w:r>
      <w:proofErr w:type="spellEnd"/>
      <w:r>
        <w:rPr>
          <w:rFonts w:ascii="Times New Roman" w:eastAsia="Times New Roman" w:hAnsi="Times New Roman" w:cs="Times New Roman"/>
          <w:color w:val="000000"/>
          <w:sz w:val="24"/>
          <w:szCs w:val="24"/>
        </w:rPr>
        <w:t xml:space="preserve"> Teknoloji Transfer Ofisi, sözleşmenin uygulanmasına katkıda bulunacaktır.  </w:t>
      </w:r>
    </w:p>
    <w:p w:rsidR="00906AAB" w:rsidRDefault="00906AAB" w:rsidP="008D54DE">
      <w:pPr>
        <w:spacing w:line="276" w:lineRule="auto"/>
        <w:ind w:left="-709" w:right="-284"/>
        <w:rPr>
          <w:rFonts w:ascii="Times New Roman" w:eastAsia="Times New Roman" w:hAnsi="Times New Roman" w:cs="Times New Roman"/>
          <w:color w:val="000000"/>
          <w:sz w:val="24"/>
          <w:szCs w:val="24"/>
        </w:rPr>
      </w:pP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6- İŞBİRLİĞİ ALANLARI</w:t>
      </w:r>
    </w:p>
    <w:p w:rsidR="00906AAB" w:rsidRDefault="000A082A" w:rsidP="008D54DE">
      <w:pPr>
        <w:shd w:val="clear" w:color="auto" w:fill="FFFFFF"/>
        <w:spacing w:line="276" w:lineRule="auto"/>
        <w:ind w:left="-709" w:right="-284"/>
        <w:rPr>
          <w:rFonts w:ascii="Cambria" w:eastAsia="Cambria" w:hAnsi="Cambria" w:cs="Cambria"/>
        </w:rPr>
      </w:pPr>
      <w:r>
        <w:rPr>
          <w:rFonts w:ascii="Cambria" w:eastAsia="Cambria" w:hAnsi="Cambria" w:cs="Cambria"/>
        </w:rPr>
        <w:t xml:space="preserve">Bu sözleşmenin amacı doğrultusunda taraflar karşılıklı mutabakat ve iyi niyet çerçevesinde üniversite – sanayi işbirliğine yönelik çalışmalar, proje iş geliştirme çalışmaları, akademik danışmanlık ve destek sağlanması, ar-ge ve </w:t>
      </w:r>
      <w:proofErr w:type="spellStart"/>
      <w:r>
        <w:rPr>
          <w:rFonts w:ascii="Cambria" w:eastAsia="Cambria" w:hAnsi="Cambria" w:cs="Cambria"/>
        </w:rPr>
        <w:t>inovasyon</w:t>
      </w:r>
      <w:proofErr w:type="spellEnd"/>
      <w:r>
        <w:rPr>
          <w:rFonts w:ascii="Cambria" w:eastAsia="Cambria" w:hAnsi="Cambria" w:cs="Cambria"/>
        </w:rPr>
        <w:t xml:space="preserve"> hizmetleri gibi alanlarda işbirliği yapacaklardır. </w:t>
      </w:r>
    </w:p>
    <w:p w:rsidR="00906AAB" w:rsidRDefault="000A082A" w:rsidP="008D54DE">
      <w:pPr>
        <w:shd w:val="clear" w:color="auto" w:fill="FFFFFF"/>
        <w:spacing w:line="276" w:lineRule="auto"/>
        <w:ind w:left="-709" w:right="-284"/>
        <w:rPr>
          <w:rFonts w:ascii="Cambria" w:eastAsia="Cambria" w:hAnsi="Cambria" w:cs="Cambria"/>
          <w:color w:val="FF0000"/>
        </w:rPr>
      </w:pPr>
      <w:r>
        <w:rPr>
          <w:rFonts w:ascii="Cambria" w:eastAsia="Cambria" w:hAnsi="Cambria" w:cs="Cambria"/>
          <w:color w:val="FF0000"/>
        </w:rPr>
        <w:t>(Detaylandırılabilir.)</w:t>
      </w:r>
    </w:p>
    <w:p w:rsidR="0027304B" w:rsidRDefault="000A082A" w:rsidP="008D54DE">
      <w:pPr>
        <w:shd w:val="clear" w:color="auto" w:fill="FFFFFF"/>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 karşılıklı görüşmelerle varılacak ortak mutabakat ile yapılabilecek çalışma ve projeleri detaylandırıp, gerekli olması halinde ayrıntıları ve çalışma esaslarını belirleyen ek sözleşme düzenleyebilirler.</w:t>
      </w:r>
    </w:p>
    <w:p w:rsidR="008D54DE" w:rsidRDefault="008D54DE" w:rsidP="008D54DE">
      <w:pPr>
        <w:shd w:val="clear" w:color="auto" w:fill="FFFFFF"/>
        <w:spacing w:line="276" w:lineRule="auto"/>
        <w:ind w:left="-709" w:right="-284"/>
        <w:rPr>
          <w:rFonts w:ascii="Times New Roman" w:eastAsia="Times New Roman" w:hAnsi="Times New Roman" w:cs="Times New Roman"/>
          <w:color w:val="000000"/>
          <w:sz w:val="24"/>
          <w:szCs w:val="24"/>
        </w:rPr>
      </w:pPr>
    </w:p>
    <w:p w:rsidR="00DF7893" w:rsidRDefault="00DF7893" w:rsidP="008D54DE">
      <w:pPr>
        <w:shd w:val="clear" w:color="auto" w:fill="FFFFFF"/>
        <w:spacing w:line="276" w:lineRule="auto"/>
        <w:ind w:left="-709" w:right="-284"/>
        <w:rPr>
          <w:rFonts w:ascii="Times New Roman" w:eastAsia="Times New Roman" w:hAnsi="Times New Roman" w:cs="Times New Roman"/>
          <w:color w:val="000000"/>
          <w:sz w:val="24"/>
          <w:szCs w:val="24"/>
        </w:rPr>
      </w:pPr>
    </w:p>
    <w:p w:rsidR="008D54DE" w:rsidRDefault="008D54DE" w:rsidP="008D54DE">
      <w:pPr>
        <w:shd w:val="clear" w:color="auto" w:fill="FFFFFF"/>
        <w:spacing w:line="276" w:lineRule="auto"/>
        <w:ind w:left="-709" w:right="-284"/>
        <w:rPr>
          <w:rFonts w:ascii="Times New Roman" w:eastAsia="Times New Roman" w:hAnsi="Times New Roman" w:cs="Times New Roman"/>
          <w:color w:val="000000"/>
          <w:sz w:val="24"/>
          <w:szCs w:val="24"/>
        </w:rPr>
      </w:pPr>
    </w:p>
    <w:p w:rsidR="005C09E2" w:rsidRDefault="005C09E2" w:rsidP="008D54DE">
      <w:pPr>
        <w:shd w:val="clear" w:color="auto" w:fill="FFFFFF"/>
        <w:spacing w:line="276" w:lineRule="auto"/>
        <w:ind w:left="-709" w:right="-284"/>
        <w:rPr>
          <w:rFonts w:ascii="Times New Roman" w:eastAsia="Times New Roman" w:hAnsi="Times New Roman" w:cs="Times New Roman"/>
          <w:color w:val="000000"/>
          <w:sz w:val="24"/>
          <w:szCs w:val="24"/>
        </w:rPr>
      </w:pPr>
    </w:p>
    <w:p w:rsidR="005C09E2" w:rsidRPr="00027CFC" w:rsidRDefault="005C09E2" w:rsidP="008D54DE">
      <w:pPr>
        <w:shd w:val="clear" w:color="auto" w:fill="FFFFFF"/>
        <w:spacing w:line="276" w:lineRule="auto"/>
        <w:ind w:left="-709" w:right="-284"/>
        <w:rPr>
          <w:rFonts w:ascii="Times New Roman" w:eastAsia="Times New Roman" w:hAnsi="Times New Roman" w:cs="Times New Roman"/>
          <w:color w:val="000000"/>
          <w:sz w:val="24"/>
          <w:szCs w:val="24"/>
        </w:rPr>
      </w:pPr>
    </w:p>
    <w:p w:rsidR="00906AAB" w:rsidRDefault="00906AAB" w:rsidP="008D54DE">
      <w:pPr>
        <w:shd w:val="clear" w:color="auto" w:fill="FFFFFF"/>
        <w:spacing w:line="276" w:lineRule="auto"/>
        <w:ind w:left="-709" w:right="-284"/>
        <w:rPr>
          <w:rFonts w:ascii="Cambria" w:eastAsia="Cambria" w:hAnsi="Cambria" w:cs="Cambria"/>
        </w:rPr>
      </w:pP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MADDE 7- GİZLİLİK</w:t>
      </w: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 bu sözleşmenin yürürlükte olduğu süre içerisinde ve sonrasında çalışmalar ile ilgili tüm ticari sırları ve gizli bilgileri koruyacaklarını kabul ve beyan ederler. Bu kapsamda taraflar, çalışma kapsamındaki hiçbir bilgiyi ifşa etmeyeceklerini, ticari sır niteliğindeki hiçbir bilgiyi üçüncü şahıslara karşı beyan etmeyeceklerini kabul ve beyan eder.</w:t>
      </w:r>
    </w:p>
    <w:p w:rsidR="0027304B" w:rsidRDefault="0027304B" w:rsidP="008D54DE">
      <w:pPr>
        <w:pBdr>
          <w:top w:val="nil"/>
          <w:left w:val="nil"/>
          <w:bottom w:val="nil"/>
          <w:right w:val="nil"/>
          <w:between w:val="nil"/>
        </w:pBdr>
        <w:spacing w:line="276" w:lineRule="auto"/>
        <w:ind w:left="-709" w:right="-284"/>
        <w:rPr>
          <w:rFonts w:ascii="Cambria" w:eastAsia="Cambria" w:hAnsi="Cambria" w:cs="Cambria"/>
        </w:rPr>
      </w:pP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SÖZLEŞME SÜRESİ ve YÜRÜRLÜK</w:t>
      </w: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Sözleşmenin süresi 1 (bir) yıldır. Sürenin bitimine bir ay kala taraflardan herhangi biri karşı tarafa yazılı ihbarda bulunmadığı takdirde sözleşme kendiliğinden bir yıl süreyle uzar. Sonraki yıllar için de aynı usul uygulanır. </w:t>
      </w: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Sözleşmenin herhangi bir şekilde sona ermesi halinde de bu sözleşmeye bağlı olarak yapılan ve paylaşılan ticari sırların korunmasına ve gizlilik esaslarına ilişkin hükümler geçerliliğini korur.</w:t>
      </w: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sözleşme, taraflarca imzalandığı tarihte yürürlüğe girer.</w:t>
      </w:r>
    </w:p>
    <w:p w:rsidR="00906AAB" w:rsidRDefault="00906AAB" w:rsidP="008D54DE">
      <w:pPr>
        <w:spacing w:line="276" w:lineRule="auto"/>
        <w:ind w:left="-709" w:right="-284"/>
        <w:rPr>
          <w:rFonts w:ascii="Times New Roman" w:eastAsia="Times New Roman" w:hAnsi="Times New Roman" w:cs="Times New Roman"/>
          <w:color w:val="000000"/>
          <w:sz w:val="24"/>
          <w:szCs w:val="24"/>
        </w:rPr>
      </w:pP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9- SÖZLEŞMEDE DEĞİŞİKLİK YAPILMASI</w:t>
      </w: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Tarafların yazılı mutabakatıyla, sözleşme ve varsa eklerinde değişiklik yapılabilir. </w:t>
      </w:r>
    </w:p>
    <w:p w:rsidR="0027304B" w:rsidRDefault="0027304B"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10- SÖZLEŞMENİN DEVRİ</w:t>
      </w:r>
    </w:p>
    <w:p w:rsidR="00906AAB" w:rsidRDefault="000A082A" w:rsidP="008D54DE">
      <w:pPr>
        <w:pBdr>
          <w:top w:val="nil"/>
          <w:left w:val="nil"/>
          <w:bottom w:val="nil"/>
          <w:right w:val="nil"/>
          <w:between w:val="nil"/>
        </w:pBd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 bu sözleşmeyi ya da sözleşmeden doğan hak ve yükümlülüklerini üçüncü kişilere</w:t>
      </w:r>
      <w:r w:rsidR="008D54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devredemezler.</w:t>
      </w:r>
    </w:p>
    <w:p w:rsidR="00906AAB" w:rsidRDefault="00906AAB" w:rsidP="008D54DE">
      <w:pPr>
        <w:pBdr>
          <w:top w:val="nil"/>
          <w:left w:val="nil"/>
          <w:bottom w:val="nil"/>
          <w:right w:val="nil"/>
          <w:between w:val="nil"/>
        </w:pBdr>
        <w:spacing w:line="276" w:lineRule="auto"/>
        <w:ind w:left="-709" w:right="-284" w:hanging="720"/>
        <w:rPr>
          <w:rFonts w:ascii="Times New Roman" w:eastAsia="Times New Roman" w:hAnsi="Times New Roman" w:cs="Times New Roman"/>
          <w:color w:val="000000"/>
          <w:sz w:val="24"/>
          <w:szCs w:val="24"/>
        </w:rPr>
      </w:pP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UYUŞMAZLIKLARIN ÇÖZÜMÜ VE UYGULANACAK HUKUK</w:t>
      </w:r>
    </w:p>
    <w:p w:rsidR="00906AAB" w:rsidRDefault="000A082A" w:rsidP="008D54DE">
      <w:pPr>
        <w:spacing w:line="276" w:lineRule="auto"/>
        <w:ind w:left="-709"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Sözleşmenin uygulanması karşılıklı iyi niyet ve hoşgörü içerisinde yürütülür. Hukuki anlaşmazlıklar doğması halinde İstanbul Mahkemeleri ve İcra Daireleri yetkilidir.</w:t>
      </w:r>
    </w:p>
    <w:p w:rsidR="00906AAB" w:rsidRDefault="00906AAB" w:rsidP="008D54DE">
      <w:pPr>
        <w:spacing w:line="276" w:lineRule="auto"/>
        <w:ind w:left="-709" w:right="-284"/>
        <w:rPr>
          <w:rFonts w:ascii="Times New Roman" w:eastAsia="Times New Roman" w:hAnsi="Times New Roman" w:cs="Times New Roman"/>
          <w:color w:val="000000"/>
          <w:sz w:val="24"/>
          <w:szCs w:val="24"/>
        </w:rPr>
      </w:pPr>
    </w:p>
    <w:p w:rsidR="00906AAB" w:rsidRDefault="000A082A" w:rsidP="008D54DE">
      <w:pPr>
        <w:shd w:val="clear" w:color="auto" w:fill="FFFFFF"/>
        <w:spacing w:before="259" w:line="276" w:lineRule="auto"/>
        <w:ind w:left="-709" w:right="-284"/>
        <w:rPr>
          <w:rFonts w:ascii="Cambria" w:eastAsia="Cambria" w:hAnsi="Cambria" w:cs="Cambria"/>
        </w:rPr>
      </w:pPr>
      <w:r>
        <w:rPr>
          <w:rFonts w:ascii="Cambria" w:eastAsia="Cambria" w:hAnsi="Cambria" w:cs="Cambria"/>
        </w:rPr>
        <w:t>Bu sözleşme, 2 (iki) sayfa ve 11 (</w:t>
      </w:r>
      <w:r w:rsidR="008D54DE">
        <w:rPr>
          <w:rFonts w:ascii="Cambria" w:eastAsia="Cambria" w:hAnsi="Cambria" w:cs="Cambria"/>
        </w:rPr>
        <w:t>on bir</w:t>
      </w:r>
      <w:r>
        <w:rPr>
          <w:rFonts w:ascii="Cambria" w:eastAsia="Cambria" w:hAnsi="Cambria" w:cs="Cambria"/>
        </w:rPr>
        <w:t xml:space="preserve">) maddeden ibaret olup 2 (iki) suret </w:t>
      </w:r>
      <w:r w:rsidR="008D54DE">
        <w:rPr>
          <w:rFonts w:ascii="Cambria" w:eastAsia="Cambria" w:hAnsi="Cambria" w:cs="Cambria"/>
        </w:rPr>
        <w:t xml:space="preserve">olarak düzenlenmiş ve                 … / … / … </w:t>
      </w:r>
      <w:r>
        <w:rPr>
          <w:rFonts w:ascii="Cambria" w:eastAsia="Cambria" w:hAnsi="Cambria" w:cs="Cambria"/>
        </w:rPr>
        <w:t>tarihinde taraflarca imzalanmıştır.</w:t>
      </w:r>
    </w:p>
    <w:p w:rsidR="00906AAB" w:rsidRDefault="00906AAB" w:rsidP="008D54DE">
      <w:pPr>
        <w:spacing w:line="276" w:lineRule="auto"/>
        <w:ind w:left="-709" w:right="-284"/>
        <w:rPr>
          <w:rFonts w:ascii="Cambria" w:eastAsia="Cambria" w:hAnsi="Cambria" w:cs="Cambria"/>
        </w:rPr>
      </w:pPr>
    </w:p>
    <w:p w:rsidR="00906AAB" w:rsidRDefault="00906AAB" w:rsidP="008D54DE">
      <w:pPr>
        <w:pBdr>
          <w:top w:val="nil"/>
          <w:left w:val="nil"/>
          <w:bottom w:val="nil"/>
          <w:right w:val="nil"/>
          <w:between w:val="nil"/>
        </w:pBdr>
        <w:spacing w:line="276" w:lineRule="auto"/>
        <w:ind w:left="-709" w:right="-284" w:hanging="720"/>
        <w:rPr>
          <w:rFonts w:ascii="Times New Roman" w:eastAsia="Times New Roman" w:hAnsi="Times New Roman" w:cs="Times New Roman"/>
          <w:color w:val="000000"/>
          <w:sz w:val="24"/>
          <w:szCs w:val="24"/>
        </w:rPr>
      </w:pPr>
    </w:p>
    <w:tbl>
      <w:tblPr>
        <w:tblStyle w:val="a"/>
        <w:tblW w:w="9781" w:type="dxa"/>
        <w:tblInd w:w="0" w:type="dxa"/>
        <w:tblLayout w:type="fixed"/>
        <w:tblLook w:val="0000" w:firstRow="0" w:lastRow="0" w:firstColumn="0" w:lastColumn="0" w:noHBand="0" w:noVBand="0"/>
      </w:tblPr>
      <w:tblGrid>
        <w:gridCol w:w="4111"/>
        <w:gridCol w:w="354"/>
        <w:gridCol w:w="5033"/>
        <w:gridCol w:w="283"/>
      </w:tblGrid>
      <w:tr w:rsidR="00906AAB" w:rsidTr="008D54DE">
        <w:trPr>
          <w:gridAfter w:val="1"/>
          <w:wAfter w:w="283" w:type="dxa"/>
        </w:trPr>
        <w:tc>
          <w:tcPr>
            <w:tcW w:w="4465" w:type="dxa"/>
            <w:gridSpan w:val="2"/>
          </w:tcPr>
          <w:p w:rsidR="0027304B" w:rsidRDefault="0027304B" w:rsidP="008D54DE">
            <w:pPr>
              <w:spacing w:before="120" w:after="120" w:line="276" w:lineRule="auto"/>
              <w:ind w:left="-709" w:righ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906AAB" w:rsidRDefault="0027304B" w:rsidP="008D54DE">
            <w:pPr>
              <w:spacing w:before="120" w:after="120" w:line="276" w:lineRule="auto"/>
              <w:ind w:left="-709" w:righ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5033" w:type="dxa"/>
          </w:tcPr>
          <w:p w:rsidR="0027304B" w:rsidRDefault="00027CFC" w:rsidP="008D54DE">
            <w:pPr>
              <w:spacing w:before="120" w:after="120" w:line="276" w:lineRule="auto"/>
              <w:ind w:left="-709" w:righ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BEZMİALEM</w:t>
            </w:r>
            <w:r w:rsidR="0027304B">
              <w:rPr>
                <w:rFonts w:ascii="Times New Roman" w:eastAsia="Times New Roman" w:hAnsi="Times New Roman" w:cs="Times New Roman"/>
                <w:b/>
                <w:sz w:val="24"/>
                <w:szCs w:val="24"/>
              </w:rPr>
              <w:t xml:space="preserve"> VAKIF</w:t>
            </w:r>
          </w:p>
          <w:p w:rsidR="0027304B" w:rsidRDefault="0027304B" w:rsidP="008D54DE">
            <w:pPr>
              <w:spacing w:before="120" w:after="120" w:line="276" w:lineRule="auto"/>
              <w:ind w:left="-709" w:righ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ÜNİVERSİTESİ </w:t>
            </w:r>
          </w:p>
          <w:p w:rsidR="00906AAB" w:rsidRDefault="00906AAB" w:rsidP="008D54DE">
            <w:pPr>
              <w:spacing w:before="120" w:after="120" w:line="276" w:lineRule="auto"/>
              <w:ind w:left="-709" w:right="-284"/>
              <w:jc w:val="center"/>
              <w:rPr>
                <w:rFonts w:ascii="Times New Roman" w:eastAsia="Times New Roman" w:hAnsi="Times New Roman" w:cs="Times New Roman"/>
                <w:sz w:val="24"/>
                <w:szCs w:val="24"/>
              </w:rPr>
            </w:pPr>
          </w:p>
        </w:tc>
      </w:tr>
      <w:tr w:rsidR="00906AAB" w:rsidTr="008D54DE">
        <w:trPr>
          <w:gridAfter w:val="1"/>
          <w:wAfter w:w="283" w:type="dxa"/>
        </w:trPr>
        <w:tc>
          <w:tcPr>
            <w:tcW w:w="4465" w:type="dxa"/>
            <w:gridSpan w:val="2"/>
          </w:tcPr>
          <w:p w:rsidR="00906AAB" w:rsidRDefault="00906AAB" w:rsidP="008D54DE">
            <w:pPr>
              <w:tabs>
                <w:tab w:val="left" w:pos="709"/>
              </w:tabs>
              <w:spacing w:before="120" w:after="120" w:line="276" w:lineRule="auto"/>
              <w:ind w:left="-709" w:right="-284"/>
              <w:rPr>
                <w:rFonts w:ascii="Times New Roman" w:eastAsia="Times New Roman" w:hAnsi="Times New Roman" w:cs="Times New Roman"/>
                <w:sz w:val="24"/>
                <w:szCs w:val="24"/>
              </w:rPr>
            </w:pPr>
          </w:p>
        </w:tc>
        <w:tc>
          <w:tcPr>
            <w:tcW w:w="5033" w:type="dxa"/>
          </w:tcPr>
          <w:p w:rsidR="00906AAB" w:rsidRDefault="000A082A" w:rsidP="008D54DE">
            <w:pPr>
              <w:tabs>
                <w:tab w:val="left" w:pos="709"/>
              </w:tabs>
              <w:spacing w:before="120" w:after="120" w:line="276" w:lineRule="auto"/>
              <w:ind w:left="-70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06AAB" w:rsidTr="008D54DE">
        <w:tc>
          <w:tcPr>
            <w:tcW w:w="4111" w:type="dxa"/>
          </w:tcPr>
          <w:p w:rsidR="00906AAB" w:rsidRDefault="00906AAB" w:rsidP="008D54DE">
            <w:pPr>
              <w:tabs>
                <w:tab w:val="left" w:pos="567"/>
              </w:tabs>
              <w:spacing w:before="120" w:after="120" w:line="276" w:lineRule="auto"/>
              <w:ind w:left="-709" w:right="-284"/>
              <w:rPr>
                <w:rFonts w:ascii="Times New Roman" w:eastAsia="Times New Roman" w:hAnsi="Times New Roman" w:cs="Times New Roman"/>
                <w:sz w:val="24"/>
                <w:szCs w:val="24"/>
              </w:rPr>
            </w:pPr>
          </w:p>
          <w:p w:rsidR="00906AAB" w:rsidRDefault="00906AAB" w:rsidP="008D54DE">
            <w:pPr>
              <w:tabs>
                <w:tab w:val="left" w:pos="567"/>
              </w:tabs>
              <w:spacing w:before="120" w:after="120" w:line="276" w:lineRule="auto"/>
              <w:ind w:left="-709" w:right="-284"/>
              <w:rPr>
                <w:rFonts w:ascii="Times New Roman" w:eastAsia="Times New Roman" w:hAnsi="Times New Roman" w:cs="Times New Roman"/>
                <w:sz w:val="24"/>
                <w:szCs w:val="24"/>
              </w:rPr>
            </w:pPr>
          </w:p>
          <w:p w:rsidR="00906AAB" w:rsidRDefault="0027304B" w:rsidP="008D54DE">
            <w:pPr>
              <w:tabs>
                <w:tab w:val="left" w:pos="709"/>
              </w:tabs>
              <w:spacing w:before="120" w:after="120" w:line="276" w:lineRule="auto"/>
              <w:ind w:left="-70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670" w:type="dxa"/>
            <w:gridSpan w:val="3"/>
          </w:tcPr>
          <w:p w:rsidR="00906AAB" w:rsidRDefault="00906AAB" w:rsidP="008D54DE">
            <w:pPr>
              <w:spacing w:before="120" w:after="120" w:line="276" w:lineRule="auto"/>
              <w:ind w:right="-284"/>
              <w:rPr>
                <w:rFonts w:ascii="Times New Roman" w:eastAsia="Times New Roman" w:hAnsi="Times New Roman" w:cs="Times New Roman"/>
                <w:sz w:val="24"/>
                <w:szCs w:val="24"/>
              </w:rPr>
            </w:pPr>
          </w:p>
          <w:p w:rsidR="008D54DE" w:rsidRDefault="00027CFC" w:rsidP="008D54DE">
            <w:pPr>
              <w:tabs>
                <w:tab w:val="left" w:pos="567"/>
              </w:tabs>
              <w:spacing w:before="120" w:after="120" w:line="276" w:lineRule="auto"/>
              <w:ind w:righ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BEZMİALEM</w:t>
            </w:r>
            <w:r w:rsidR="0027304B">
              <w:rPr>
                <w:rFonts w:ascii="Times New Roman" w:eastAsia="Times New Roman" w:hAnsi="Times New Roman" w:cs="Times New Roman"/>
                <w:b/>
                <w:sz w:val="24"/>
                <w:szCs w:val="24"/>
              </w:rPr>
              <w:t xml:space="preserve"> TEKNOLOJİ TRANSFER</w:t>
            </w:r>
          </w:p>
          <w:p w:rsidR="0027304B" w:rsidRDefault="0027304B" w:rsidP="008D54DE">
            <w:pPr>
              <w:tabs>
                <w:tab w:val="left" w:pos="567"/>
              </w:tabs>
              <w:spacing w:before="120" w:after="120" w:line="276"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OFİSİ</w:t>
            </w:r>
          </w:p>
          <w:p w:rsidR="00906AAB" w:rsidRDefault="00906AAB" w:rsidP="008D54DE">
            <w:pPr>
              <w:spacing w:before="120" w:after="120" w:line="276" w:lineRule="auto"/>
              <w:ind w:right="-284"/>
              <w:rPr>
                <w:rFonts w:ascii="Times New Roman" w:eastAsia="Times New Roman" w:hAnsi="Times New Roman" w:cs="Times New Roman"/>
                <w:sz w:val="24"/>
                <w:szCs w:val="24"/>
              </w:rPr>
            </w:pPr>
          </w:p>
        </w:tc>
      </w:tr>
    </w:tbl>
    <w:p w:rsidR="00906AAB" w:rsidRDefault="00906AAB" w:rsidP="008D54DE">
      <w:pPr>
        <w:pBdr>
          <w:top w:val="nil"/>
          <w:left w:val="nil"/>
          <w:bottom w:val="nil"/>
          <w:right w:val="nil"/>
          <w:between w:val="nil"/>
        </w:pBdr>
        <w:spacing w:line="276" w:lineRule="auto"/>
        <w:ind w:left="-709" w:right="-284"/>
        <w:rPr>
          <w:rFonts w:ascii="Times New Roman" w:eastAsia="Times New Roman" w:hAnsi="Times New Roman" w:cs="Times New Roman"/>
          <w:color w:val="FF0000"/>
          <w:sz w:val="24"/>
          <w:szCs w:val="24"/>
        </w:rPr>
      </w:pPr>
    </w:p>
    <w:sectPr w:rsidR="00906AAB">
      <w:headerReference w:type="default" r:id="rId6"/>
      <w:footerReference w:type="default" r:id="rId7"/>
      <w:pgSz w:w="11906" w:h="16838"/>
      <w:pgMar w:top="1134" w:right="1417" w:bottom="1134" w:left="1417" w:header="284" w:footer="13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7D" w:rsidRDefault="007A7C7D">
      <w:r>
        <w:separator/>
      </w:r>
    </w:p>
  </w:endnote>
  <w:endnote w:type="continuationSeparator" w:id="0">
    <w:p w:rsidR="007A7C7D" w:rsidRDefault="007A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AB" w:rsidRDefault="00906AAB">
    <w:pPr>
      <w:pBdr>
        <w:top w:val="nil"/>
        <w:left w:val="nil"/>
        <w:bottom w:val="nil"/>
        <w:right w:val="nil"/>
        <w:between w:val="nil"/>
      </w:pBdr>
      <w:tabs>
        <w:tab w:val="center" w:pos="4536"/>
        <w:tab w:val="right" w:pos="9072"/>
      </w:tabs>
      <w:jc w:val="center"/>
      <w:rPr>
        <w:color w:val="000000"/>
      </w:rPr>
    </w:pPr>
  </w:p>
  <w:p w:rsidR="00906AAB" w:rsidRDefault="00906AA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7D" w:rsidRDefault="007A7C7D">
      <w:r>
        <w:separator/>
      </w:r>
    </w:p>
  </w:footnote>
  <w:footnote w:type="continuationSeparator" w:id="0">
    <w:p w:rsidR="007A7C7D" w:rsidRDefault="007A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885"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727"/>
      <w:gridCol w:w="1984"/>
      <w:gridCol w:w="1277"/>
      <w:gridCol w:w="1842"/>
      <w:gridCol w:w="992"/>
    </w:tblGrid>
    <w:tr w:rsidR="008D54DE" w:rsidRPr="006633DE" w:rsidTr="008D54DE">
      <w:trPr>
        <w:trHeight w:val="850"/>
      </w:trPr>
      <w:tc>
        <w:tcPr>
          <w:tcW w:w="2235" w:type="dxa"/>
          <w:vMerge w:val="restart"/>
          <w:shd w:val="clear" w:color="auto" w:fill="auto"/>
          <w:vAlign w:val="center"/>
        </w:tcPr>
        <w:p w:rsidR="008D54DE" w:rsidRPr="006633DE" w:rsidRDefault="008D54DE" w:rsidP="008D54DE">
          <w:pPr>
            <w:tabs>
              <w:tab w:val="center" w:pos="4536"/>
              <w:tab w:val="right" w:pos="9072"/>
            </w:tabs>
            <w:jc w:val="center"/>
          </w:pPr>
          <w:r w:rsidRPr="00750D87">
            <w:rPr>
              <w:noProof/>
              <w:color w:val="FFFFFF"/>
            </w:rPr>
            <w:drawing>
              <wp:inline distT="0" distB="0" distL="0" distR="0">
                <wp:extent cx="12954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31520"/>
                        </a:xfrm>
                        <a:prstGeom prst="rect">
                          <a:avLst/>
                        </a:prstGeom>
                        <a:noFill/>
                        <a:ln>
                          <a:noFill/>
                        </a:ln>
                      </pic:spPr>
                    </pic:pic>
                  </a:graphicData>
                </a:graphic>
              </wp:inline>
            </w:drawing>
          </w:r>
        </w:p>
      </w:tc>
      <w:tc>
        <w:tcPr>
          <w:tcW w:w="8822" w:type="dxa"/>
          <w:gridSpan w:val="5"/>
          <w:shd w:val="clear" w:color="auto" w:fill="auto"/>
        </w:tcPr>
        <w:p w:rsidR="008D54DE" w:rsidRPr="00E70FC2" w:rsidRDefault="008D54DE" w:rsidP="008D54DE">
          <w:pPr>
            <w:pStyle w:val="ListeParagraf"/>
            <w:ind w:left="357"/>
            <w:jc w:val="center"/>
            <w:rPr>
              <w:b/>
            </w:rPr>
          </w:pPr>
        </w:p>
        <w:p w:rsidR="008D54DE" w:rsidRPr="00413BD2" w:rsidRDefault="008D54DE" w:rsidP="008D54DE">
          <w:pPr>
            <w:pStyle w:val="ListeParagraf"/>
            <w:ind w:left="357"/>
            <w:jc w:val="center"/>
            <w:rPr>
              <w:b/>
            </w:rPr>
          </w:pPr>
          <w:r>
            <w:rPr>
              <w:b/>
            </w:rPr>
            <w:t>İŞBİRLİĞİ SÖZLEŞMESİ</w:t>
          </w:r>
        </w:p>
      </w:tc>
    </w:tr>
    <w:tr w:rsidR="008D54DE" w:rsidRPr="006633DE" w:rsidTr="008D54DE">
      <w:trPr>
        <w:trHeight w:val="340"/>
      </w:trPr>
      <w:tc>
        <w:tcPr>
          <w:tcW w:w="2235" w:type="dxa"/>
          <w:vMerge/>
          <w:shd w:val="clear" w:color="auto" w:fill="auto"/>
        </w:tcPr>
        <w:p w:rsidR="008D54DE" w:rsidRPr="006633DE" w:rsidRDefault="008D54DE" w:rsidP="008D54DE">
          <w:pPr>
            <w:tabs>
              <w:tab w:val="center" w:pos="4536"/>
              <w:tab w:val="right" w:pos="9072"/>
            </w:tabs>
            <w:rPr>
              <w:noProof/>
            </w:rPr>
          </w:pPr>
        </w:p>
      </w:tc>
      <w:tc>
        <w:tcPr>
          <w:tcW w:w="2727" w:type="dxa"/>
          <w:shd w:val="clear" w:color="auto" w:fill="auto"/>
          <w:vAlign w:val="center"/>
        </w:tcPr>
        <w:p w:rsidR="008D54DE" w:rsidRPr="008D54DE" w:rsidRDefault="008D54DE" w:rsidP="008D54DE">
          <w:pPr>
            <w:tabs>
              <w:tab w:val="center" w:pos="4536"/>
              <w:tab w:val="right" w:pos="9072"/>
            </w:tabs>
            <w:jc w:val="center"/>
            <w:rPr>
              <w:rFonts w:ascii="Times New Roman" w:hAnsi="Times New Roman" w:cs="Times New Roman"/>
              <w:b/>
              <w:sz w:val="14"/>
              <w:szCs w:val="16"/>
            </w:rPr>
          </w:pPr>
          <w:r w:rsidRPr="008D54DE">
            <w:rPr>
              <w:rFonts w:ascii="Times New Roman" w:hAnsi="Times New Roman" w:cs="Times New Roman"/>
              <w:sz w:val="14"/>
              <w:szCs w:val="16"/>
            </w:rPr>
            <w:t>Doküman Kodu: ÜNV-TTO-SZŞ-001</w:t>
          </w:r>
        </w:p>
      </w:tc>
      <w:tc>
        <w:tcPr>
          <w:tcW w:w="1984" w:type="dxa"/>
          <w:shd w:val="clear" w:color="auto" w:fill="auto"/>
          <w:vAlign w:val="center"/>
        </w:tcPr>
        <w:p w:rsidR="008D54DE" w:rsidRPr="008D54DE" w:rsidRDefault="008D54DE" w:rsidP="008D54DE">
          <w:pPr>
            <w:pStyle w:val="stbilgi"/>
            <w:jc w:val="center"/>
            <w:rPr>
              <w:rFonts w:ascii="Times New Roman" w:hAnsi="Times New Roman" w:cs="Times New Roman"/>
              <w:sz w:val="14"/>
              <w:szCs w:val="16"/>
            </w:rPr>
          </w:pPr>
          <w:r w:rsidRPr="008D54DE">
            <w:rPr>
              <w:rFonts w:ascii="Times New Roman" w:hAnsi="Times New Roman" w:cs="Times New Roman"/>
              <w:sz w:val="14"/>
              <w:szCs w:val="16"/>
            </w:rPr>
            <w:t xml:space="preserve">Yayın Tarihi: </w:t>
          </w:r>
          <w:r w:rsidR="00DF7893">
            <w:rPr>
              <w:rFonts w:ascii="Times New Roman" w:hAnsi="Times New Roman" w:cs="Times New Roman"/>
              <w:sz w:val="14"/>
              <w:szCs w:val="16"/>
            </w:rPr>
            <w:t>29</w:t>
          </w:r>
          <w:r w:rsidRPr="008D54DE">
            <w:rPr>
              <w:rFonts w:ascii="Times New Roman" w:hAnsi="Times New Roman" w:cs="Times New Roman"/>
              <w:sz w:val="14"/>
              <w:szCs w:val="16"/>
            </w:rPr>
            <w:t>.05.2020</w:t>
          </w:r>
        </w:p>
      </w:tc>
      <w:tc>
        <w:tcPr>
          <w:tcW w:w="1277" w:type="dxa"/>
          <w:shd w:val="clear" w:color="auto" w:fill="auto"/>
          <w:vAlign w:val="center"/>
        </w:tcPr>
        <w:p w:rsidR="008D54DE" w:rsidRPr="008D54DE" w:rsidRDefault="008D54DE" w:rsidP="008D54DE">
          <w:pPr>
            <w:pStyle w:val="stbilgi"/>
            <w:jc w:val="center"/>
            <w:rPr>
              <w:rFonts w:ascii="Times New Roman" w:hAnsi="Times New Roman" w:cs="Times New Roman"/>
              <w:sz w:val="14"/>
              <w:szCs w:val="16"/>
            </w:rPr>
          </w:pPr>
          <w:r w:rsidRPr="008D54DE">
            <w:rPr>
              <w:rFonts w:ascii="Times New Roman" w:hAnsi="Times New Roman" w:cs="Times New Roman"/>
              <w:sz w:val="14"/>
              <w:szCs w:val="16"/>
            </w:rPr>
            <w:t>Revizyon No: 00</w:t>
          </w:r>
        </w:p>
      </w:tc>
      <w:tc>
        <w:tcPr>
          <w:tcW w:w="1842" w:type="dxa"/>
          <w:shd w:val="clear" w:color="auto" w:fill="auto"/>
          <w:vAlign w:val="center"/>
        </w:tcPr>
        <w:p w:rsidR="008D54DE" w:rsidRPr="008D54DE" w:rsidRDefault="008D54DE" w:rsidP="008D54DE">
          <w:pPr>
            <w:pStyle w:val="stbilgi"/>
            <w:jc w:val="center"/>
            <w:rPr>
              <w:rFonts w:ascii="Times New Roman" w:hAnsi="Times New Roman" w:cs="Times New Roman"/>
              <w:sz w:val="14"/>
              <w:szCs w:val="16"/>
            </w:rPr>
          </w:pPr>
          <w:r w:rsidRPr="008D54DE">
            <w:rPr>
              <w:rFonts w:ascii="Times New Roman" w:hAnsi="Times New Roman" w:cs="Times New Roman"/>
              <w:sz w:val="14"/>
              <w:szCs w:val="16"/>
            </w:rPr>
            <w:t>Revizyon Tarihi: …/…/…..</w:t>
          </w:r>
        </w:p>
      </w:tc>
      <w:tc>
        <w:tcPr>
          <w:tcW w:w="992" w:type="dxa"/>
          <w:vAlign w:val="center"/>
        </w:tcPr>
        <w:p w:rsidR="008D54DE" w:rsidRPr="008D54DE" w:rsidRDefault="008D54DE" w:rsidP="008D54DE">
          <w:pPr>
            <w:tabs>
              <w:tab w:val="center" w:pos="4536"/>
              <w:tab w:val="right" w:pos="9072"/>
            </w:tabs>
            <w:jc w:val="center"/>
            <w:rPr>
              <w:rFonts w:ascii="Times New Roman" w:hAnsi="Times New Roman" w:cs="Times New Roman"/>
              <w:sz w:val="14"/>
              <w:szCs w:val="16"/>
            </w:rPr>
          </w:pPr>
          <w:r w:rsidRPr="008D54DE">
            <w:rPr>
              <w:rFonts w:ascii="Times New Roman" w:hAnsi="Times New Roman" w:cs="Times New Roman"/>
              <w:sz w:val="14"/>
              <w:szCs w:val="16"/>
            </w:rPr>
            <w:t xml:space="preserve">Sayfa </w:t>
          </w:r>
          <w:r w:rsidRPr="008D54DE">
            <w:rPr>
              <w:rFonts w:ascii="Times New Roman" w:hAnsi="Times New Roman" w:cs="Times New Roman"/>
              <w:b/>
              <w:bCs/>
              <w:sz w:val="14"/>
              <w:szCs w:val="16"/>
            </w:rPr>
            <w:fldChar w:fldCharType="begin"/>
          </w:r>
          <w:r w:rsidRPr="008D54DE">
            <w:rPr>
              <w:rFonts w:ascii="Times New Roman" w:hAnsi="Times New Roman" w:cs="Times New Roman"/>
              <w:b/>
              <w:bCs/>
              <w:sz w:val="14"/>
              <w:szCs w:val="16"/>
            </w:rPr>
            <w:instrText>PAGE  \* Arabic  \* MERGEFORMAT</w:instrText>
          </w:r>
          <w:r w:rsidRPr="008D54DE">
            <w:rPr>
              <w:rFonts w:ascii="Times New Roman" w:hAnsi="Times New Roman" w:cs="Times New Roman"/>
              <w:b/>
              <w:bCs/>
              <w:sz w:val="14"/>
              <w:szCs w:val="16"/>
            </w:rPr>
            <w:fldChar w:fldCharType="separate"/>
          </w:r>
          <w:r w:rsidR="00E82C9D">
            <w:rPr>
              <w:rFonts w:ascii="Times New Roman" w:hAnsi="Times New Roman" w:cs="Times New Roman"/>
              <w:b/>
              <w:bCs/>
              <w:noProof/>
              <w:sz w:val="14"/>
              <w:szCs w:val="16"/>
            </w:rPr>
            <w:t>1</w:t>
          </w:r>
          <w:r w:rsidRPr="008D54DE">
            <w:rPr>
              <w:rFonts w:ascii="Times New Roman" w:hAnsi="Times New Roman" w:cs="Times New Roman"/>
              <w:b/>
              <w:bCs/>
              <w:sz w:val="14"/>
              <w:szCs w:val="16"/>
            </w:rPr>
            <w:fldChar w:fldCharType="end"/>
          </w:r>
          <w:r w:rsidRPr="008D54DE">
            <w:rPr>
              <w:rFonts w:ascii="Times New Roman" w:hAnsi="Times New Roman" w:cs="Times New Roman"/>
              <w:sz w:val="14"/>
              <w:szCs w:val="16"/>
            </w:rPr>
            <w:t xml:space="preserve"> / </w:t>
          </w:r>
          <w:r w:rsidRPr="008D54DE">
            <w:rPr>
              <w:rFonts w:ascii="Times New Roman" w:hAnsi="Times New Roman" w:cs="Times New Roman"/>
              <w:b/>
              <w:bCs/>
              <w:sz w:val="14"/>
              <w:szCs w:val="16"/>
            </w:rPr>
            <w:fldChar w:fldCharType="begin"/>
          </w:r>
          <w:r w:rsidRPr="008D54DE">
            <w:rPr>
              <w:rFonts w:ascii="Times New Roman" w:hAnsi="Times New Roman" w:cs="Times New Roman"/>
              <w:b/>
              <w:bCs/>
              <w:sz w:val="14"/>
              <w:szCs w:val="16"/>
            </w:rPr>
            <w:instrText>NUMPAGES  \* Arabic  \* MERGEFORMAT</w:instrText>
          </w:r>
          <w:r w:rsidRPr="008D54DE">
            <w:rPr>
              <w:rFonts w:ascii="Times New Roman" w:hAnsi="Times New Roman" w:cs="Times New Roman"/>
              <w:b/>
              <w:bCs/>
              <w:sz w:val="14"/>
              <w:szCs w:val="16"/>
            </w:rPr>
            <w:fldChar w:fldCharType="separate"/>
          </w:r>
          <w:r w:rsidR="00E82C9D">
            <w:rPr>
              <w:rFonts w:ascii="Times New Roman" w:hAnsi="Times New Roman" w:cs="Times New Roman"/>
              <w:b/>
              <w:bCs/>
              <w:noProof/>
              <w:sz w:val="14"/>
              <w:szCs w:val="16"/>
            </w:rPr>
            <w:t>2</w:t>
          </w:r>
          <w:r w:rsidRPr="008D54DE">
            <w:rPr>
              <w:rFonts w:ascii="Times New Roman" w:hAnsi="Times New Roman" w:cs="Times New Roman"/>
              <w:b/>
              <w:bCs/>
              <w:sz w:val="14"/>
              <w:szCs w:val="16"/>
            </w:rPr>
            <w:fldChar w:fldCharType="end"/>
          </w:r>
        </w:p>
      </w:tc>
    </w:tr>
  </w:tbl>
  <w:p w:rsidR="008D54DE" w:rsidRDefault="008D54D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AB"/>
    <w:rsid w:val="00027CFC"/>
    <w:rsid w:val="000A082A"/>
    <w:rsid w:val="00143F04"/>
    <w:rsid w:val="002323BF"/>
    <w:rsid w:val="0027304B"/>
    <w:rsid w:val="002F1E1B"/>
    <w:rsid w:val="00316927"/>
    <w:rsid w:val="00330320"/>
    <w:rsid w:val="005C09E2"/>
    <w:rsid w:val="007A7C7D"/>
    <w:rsid w:val="0086110E"/>
    <w:rsid w:val="008D54DE"/>
    <w:rsid w:val="00906AAB"/>
    <w:rsid w:val="009C577F"/>
    <w:rsid w:val="00A238DD"/>
    <w:rsid w:val="00AC175C"/>
    <w:rsid w:val="00D03529"/>
    <w:rsid w:val="00DB2592"/>
    <w:rsid w:val="00DF7893"/>
    <w:rsid w:val="00E82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6BD8C7-E101-40E2-AD33-AA7F4599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stbilgi">
    <w:name w:val="header"/>
    <w:basedOn w:val="Normal"/>
    <w:link w:val="stbilgiChar"/>
    <w:uiPriority w:val="99"/>
    <w:unhideWhenUsed/>
    <w:rsid w:val="008D54DE"/>
    <w:pPr>
      <w:tabs>
        <w:tab w:val="center" w:pos="4536"/>
        <w:tab w:val="right" w:pos="9072"/>
      </w:tabs>
    </w:pPr>
  </w:style>
  <w:style w:type="character" w:customStyle="1" w:styleId="stbilgiChar">
    <w:name w:val="Üstbilgi Char"/>
    <w:basedOn w:val="VarsaylanParagrafYazTipi"/>
    <w:link w:val="stbilgi"/>
    <w:uiPriority w:val="99"/>
    <w:rsid w:val="008D54DE"/>
  </w:style>
  <w:style w:type="paragraph" w:styleId="Altbilgi">
    <w:name w:val="footer"/>
    <w:basedOn w:val="Normal"/>
    <w:link w:val="AltbilgiChar"/>
    <w:uiPriority w:val="99"/>
    <w:unhideWhenUsed/>
    <w:rsid w:val="008D54DE"/>
    <w:pPr>
      <w:tabs>
        <w:tab w:val="center" w:pos="4536"/>
        <w:tab w:val="right" w:pos="9072"/>
      </w:tabs>
    </w:pPr>
  </w:style>
  <w:style w:type="character" w:customStyle="1" w:styleId="AltbilgiChar">
    <w:name w:val="Altbilgi Char"/>
    <w:basedOn w:val="VarsaylanParagrafYazTipi"/>
    <w:link w:val="Altbilgi"/>
    <w:uiPriority w:val="99"/>
    <w:rsid w:val="008D54DE"/>
  </w:style>
  <w:style w:type="paragraph" w:styleId="ListeParagraf">
    <w:name w:val="List Paragraph"/>
    <w:basedOn w:val="Normal"/>
    <w:uiPriority w:val="34"/>
    <w:qFormat/>
    <w:rsid w:val="008D54DE"/>
    <w:pPr>
      <w:ind w:left="708"/>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4906837-B268-4FF7-AEE0-3AA969D06D4F}"/>
</file>

<file path=customXml/itemProps2.xml><?xml version="1.0" encoding="utf-8"?>
<ds:datastoreItem xmlns:ds="http://schemas.openxmlformats.org/officeDocument/2006/customXml" ds:itemID="{2316BAD3-B5EB-45A7-9B8E-2A0B4E459B51}"/>
</file>

<file path=customXml/itemProps3.xml><?xml version="1.0" encoding="utf-8"?>
<ds:datastoreItem xmlns:ds="http://schemas.openxmlformats.org/officeDocument/2006/customXml" ds:itemID="{F32DBBE4-856A-4EC0-AA76-B0A66C5C0DB2}"/>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4</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Ezgi Alp</dc:creator>
  <cp:keywords/>
  <dc:description/>
  <cp:lastModifiedBy>Ezgi Alp</cp:lastModifiedBy>
  <cp:revision>2</cp:revision>
  <dcterms:created xsi:type="dcterms:W3CDTF">2020-06-01T13:41:00Z</dcterms:created>
  <dcterms:modified xsi:type="dcterms:W3CDTF">2020-06-01T13:41:00Z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